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14FA8" w14:textId="1F46170A" w:rsidR="00C0644C" w:rsidRPr="002D2D6D" w:rsidRDefault="00C4372A" w:rsidP="002D2D6D">
      <w:pPr>
        <w:spacing w:before="220" w:after="0" w:line="240" w:lineRule="auto"/>
        <w:rPr>
          <w:rFonts w:ascii="Open Sans" w:eastAsia="Times New Roman" w:hAnsi="Open Sans" w:cs="Open Sans"/>
          <w:b/>
          <w:bCs/>
          <w:kern w:val="0"/>
          <w:sz w:val="32"/>
          <w:szCs w:val="32"/>
          <w:lang w:eastAsia="en-GB"/>
          <w14:ligatures w14:val="none"/>
        </w:rPr>
      </w:pPr>
      <w:r w:rsidRPr="002D2D6D">
        <w:rPr>
          <w:rFonts w:ascii="Open Sans" w:eastAsia="Times New Roman" w:hAnsi="Open Sans" w:cs="Open Sans"/>
          <w:b/>
          <w:bCs/>
          <w:kern w:val="0"/>
          <w:sz w:val="32"/>
          <w:szCs w:val="32"/>
          <w:lang w:eastAsia="en-GB"/>
          <w14:ligatures w14:val="none"/>
        </w:rPr>
        <w:t xml:space="preserve">Hampshire </w:t>
      </w:r>
      <w:r w:rsidR="00586EDA" w:rsidRPr="002D2D6D">
        <w:rPr>
          <w:rFonts w:ascii="Open Sans" w:eastAsia="Times New Roman" w:hAnsi="Open Sans" w:cs="Open Sans"/>
          <w:b/>
          <w:bCs/>
          <w:kern w:val="0"/>
          <w:sz w:val="32"/>
          <w:szCs w:val="32"/>
          <w:lang w:eastAsia="en-GB"/>
          <w14:ligatures w14:val="none"/>
        </w:rPr>
        <w:t xml:space="preserve">and </w:t>
      </w:r>
      <w:r w:rsidRPr="002D2D6D">
        <w:rPr>
          <w:rFonts w:ascii="Open Sans" w:eastAsia="Times New Roman" w:hAnsi="Open Sans" w:cs="Open Sans"/>
          <w:b/>
          <w:bCs/>
          <w:kern w:val="0"/>
          <w:sz w:val="32"/>
          <w:szCs w:val="32"/>
          <w:lang w:eastAsia="en-GB"/>
          <w14:ligatures w14:val="none"/>
        </w:rPr>
        <w:t>Solent Mayoral Constituency</w:t>
      </w:r>
    </w:p>
    <w:p w14:paraId="10571806" w14:textId="61D11BE7" w:rsidR="00C4372A" w:rsidRPr="000F5C5B" w:rsidRDefault="00C4372A" w:rsidP="002D2D6D">
      <w:pPr>
        <w:spacing w:before="100" w:beforeAutospacing="1" w:after="100" w:afterAutospacing="1" w:line="240" w:lineRule="auto"/>
        <w:rPr>
          <w:rFonts w:ascii="Open Sans" w:eastAsia="Times New Roman" w:hAnsi="Open Sans" w:cs="Open Sans"/>
          <w:kern w:val="0"/>
          <w:lang w:eastAsia="en-GB"/>
          <w14:ligatures w14:val="none"/>
        </w:rPr>
      </w:pPr>
      <w:r w:rsidRPr="002D2D6D">
        <w:rPr>
          <w:rFonts w:ascii="Open Sans" w:eastAsia="Times New Roman" w:hAnsi="Open Sans" w:cs="Open Sans"/>
          <w:kern w:val="0"/>
          <w:lang w:eastAsia="en-GB"/>
          <w14:ligatures w14:val="none"/>
        </w:rPr>
        <w:t xml:space="preserve">The Mayoral Constituency comprises two </w:t>
      </w:r>
      <w:r w:rsidR="00C0644C" w:rsidRPr="002D2D6D">
        <w:rPr>
          <w:rFonts w:ascii="Open Sans" w:eastAsia="Times New Roman" w:hAnsi="Open Sans" w:cs="Open Sans"/>
          <w:kern w:val="0"/>
          <w:lang w:eastAsia="en-GB"/>
          <w14:ligatures w14:val="none"/>
        </w:rPr>
        <w:t xml:space="preserve">distinct </w:t>
      </w:r>
      <w:r w:rsidRPr="002D2D6D">
        <w:rPr>
          <w:rFonts w:ascii="Open Sans" w:eastAsia="Times New Roman" w:hAnsi="Open Sans" w:cs="Open Sans"/>
          <w:kern w:val="0"/>
          <w:lang w:eastAsia="en-GB"/>
          <w14:ligatures w14:val="none"/>
        </w:rPr>
        <w:t>counties: Hampshire, a county located on the southern coast of England, with a mix of urban centres, coastal communities, and rural countryside</w:t>
      </w:r>
      <w:r w:rsidR="00E60428" w:rsidRPr="002D2D6D">
        <w:rPr>
          <w:rFonts w:ascii="Open Sans" w:eastAsia="Times New Roman" w:hAnsi="Open Sans" w:cs="Open Sans"/>
          <w:kern w:val="0"/>
          <w:lang w:eastAsia="en-GB"/>
          <w14:ligatures w14:val="none"/>
        </w:rPr>
        <w:t xml:space="preserve"> including national parks;</w:t>
      </w:r>
      <w:r w:rsidRPr="002D2D6D">
        <w:rPr>
          <w:rFonts w:ascii="Open Sans" w:eastAsia="Times New Roman" w:hAnsi="Open Sans" w:cs="Open Sans"/>
          <w:kern w:val="0"/>
          <w:lang w:eastAsia="en-GB"/>
          <w14:ligatures w14:val="none"/>
        </w:rPr>
        <w:t xml:space="preserve"> and the Isle of Wight, an island off the south coast of Hampshire, separated from it by the Solent</w:t>
      </w:r>
      <w:r w:rsidR="00FB4527" w:rsidRPr="002D2D6D">
        <w:rPr>
          <w:rFonts w:ascii="Open Sans" w:eastAsia="Times New Roman" w:hAnsi="Open Sans" w:cs="Open Sans"/>
          <w:kern w:val="0"/>
          <w:lang w:eastAsia="en-GB"/>
          <w14:ligatures w14:val="none"/>
        </w:rPr>
        <w:t xml:space="preserve"> and known for its coastal beauty</w:t>
      </w:r>
      <w:r w:rsidRPr="002D2D6D">
        <w:rPr>
          <w:rFonts w:ascii="Open Sans" w:eastAsia="Times New Roman" w:hAnsi="Open Sans" w:cs="Open Sans"/>
          <w:kern w:val="0"/>
          <w:lang w:eastAsia="en-GB"/>
          <w14:ligatures w14:val="none"/>
        </w:rPr>
        <w:t>.</w:t>
      </w:r>
    </w:p>
    <w:p w14:paraId="7841686E" w14:textId="7CE4127D" w:rsidR="00C4372A" w:rsidRPr="002D2D6D" w:rsidRDefault="00C4372A" w:rsidP="002D2D6D">
      <w:pPr>
        <w:spacing w:before="100" w:beforeAutospacing="1" w:after="100" w:afterAutospacing="1" w:line="240" w:lineRule="auto"/>
        <w:rPr>
          <w:rFonts w:ascii="Open Sans" w:eastAsia="Times New Roman" w:hAnsi="Open Sans" w:cs="Open Sans"/>
          <w:kern w:val="0"/>
          <w:lang w:eastAsia="en-GB"/>
          <w14:ligatures w14:val="none"/>
        </w:rPr>
      </w:pPr>
      <w:r w:rsidRPr="002D2D6D">
        <w:rPr>
          <w:rFonts w:ascii="Open Sans" w:eastAsia="Times New Roman" w:hAnsi="Open Sans" w:cs="Open Sans"/>
          <w:kern w:val="0"/>
          <w:lang w:eastAsia="en-GB"/>
          <w14:ligatures w14:val="none"/>
        </w:rPr>
        <w:t>The area is administered by Hampshire County Council and three unitary authorities</w:t>
      </w:r>
      <w:r w:rsidR="002B3389" w:rsidRPr="002D2D6D">
        <w:rPr>
          <w:rFonts w:ascii="Open Sans" w:eastAsia="Times New Roman" w:hAnsi="Open Sans" w:cs="Open Sans"/>
          <w:kern w:val="0"/>
          <w:lang w:eastAsia="en-GB"/>
          <w14:ligatures w14:val="none"/>
        </w:rPr>
        <w:t xml:space="preserve">: </w:t>
      </w:r>
      <w:r w:rsidRPr="002D2D6D">
        <w:rPr>
          <w:rFonts w:ascii="Open Sans" w:eastAsia="Times New Roman" w:hAnsi="Open Sans" w:cs="Open Sans"/>
          <w:kern w:val="0"/>
          <w:lang w:eastAsia="en-GB"/>
          <w14:ligatures w14:val="none"/>
        </w:rPr>
        <w:t>Southampton, Portsmouth and the Isle</w:t>
      </w:r>
      <w:r w:rsidR="00A00F45" w:rsidRPr="002D2D6D">
        <w:rPr>
          <w:rFonts w:ascii="Open Sans" w:eastAsia="Times New Roman" w:hAnsi="Open Sans" w:cs="Open Sans"/>
          <w:kern w:val="0"/>
          <w:lang w:eastAsia="en-GB"/>
          <w14:ligatures w14:val="none"/>
        </w:rPr>
        <w:t xml:space="preserve"> of</w:t>
      </w:r>
      <w:r w:rsidRPr="002D2D6D">
        <w:rPr>
          <w:rFonts w:ascii="Open Sans" w:eastAsia="Times New Roman" w:hAnsi="Open Sans" w:cs="Open Sans"/>
          <w:kern w:val="0"/>
          <w:lang w:eastAsia="en-GB"/>
          <w14:ligatures w14:val="none"/>
        </w:rPr>
        <w:t xml:space="preserve"> Wight.</w:t>
      </w:r>
    </w:p>
    <w:p w14:paraId="3350279A" w14:textId="43C038A5" w:rsidR="001F670F" w:rsidRPr="000F5C5B" w:rsidRDefault="00225DB3" w:rsidP="00C86AA2">
      <w:pPr>
        <w:spacing w:before="220" w:after="0" w:line="240" w:lineRule="auto"/>
        <w:rPr>
          <w:rFonts w:ascii="Open Sans" w:eastAsia="Times New Roman" w:hAnsi="Open Sans" w:cs="Open Sans"/>
          <w:b/>
          <w:bCs/>
          <w:kern w:val="0"/>
          <w:lang w:eastAsia="en-GB"/>
          <w14:ligatures w14:val="none"/>
        </w:rPr>
      </w:pPr>
      <w:r w:rsidRPr="000F5C5B">
        <w:rPr>
          <w:rFonts w:ascii="Open Sans" w:eastAsia="Times New Roman" w:hAnsi="Open Sans" w:cs="Open Sans"/>
          <w:b/>
          <w:bCs/>
          <w:kern w:val="0"/>
          <w:lang w:eastAsia="en-GB"/>
          <w14:ligatures w14:val="none"/>
        </w:rPr>
        <w:t>Demographics</w:t>
      </w:r>
    </w:p>
    <w:p w14:paraId="2484E7D5" w14:textId="0CC56AEA" w:rsidR="00345D6C" w:rsidRPr="000F5C5B" w:rsidRDefault="00345D6C" w:rsidP="00C86AA2">
      <w:pPr>
        <w:spacing w:beforeAutospacing="1" w:after="0" w:afterAutospacing="1" w:line="240" w:lineRule="auto"/>
        <w:rPr>
          <w:rFonts w:ascii="Open Sans" w:eastAsia="Times New Roman" w:hAnsi="Open Sans" w:cs="Open Sans"/>
          <w:color w:val="0D0D0D"/>
          <w:kern w:val="0"/>
          <w:lang w:eastAsia="en-GB"/>
          <w14:ligatures w14:val="none"/>
        </w:rPr>
      </w:pPr>
      <w:r w:rsidRPr="000F5C5B">
        <w:rPr>
          <w:rFonts w:ascii="Open Sans" w:eastAsia="Times New Roman" w:hAnsi="Open Sans" w:cs="Open Sans"/>
          <w:color w:val="0D0D0D"/>
          <w:kern w:val="0"/>
          <w:lang w:eastAsia="en-GB"/>
          <w14:ligatures w14:val="none"/>
        </w:rPr>
        <w:t>According to the most recent estimates from the Office for National Statistics (ONS), Hampshire (excluding the unitary authorities of Southampton and Portsmouth) has a population of </w:t>
      </w:r>
      <w:r w:rsidRPr="00B32472">
        <w:rPr>
          <w:rFonts w:ascii="Open Sans" w:eastAsia="Times New Roman" w:hAnsi="Open Sans" w:cs="Open Sans"/>
          <w:color w:val="0D0D0D"/>
          <w:kern w:val="0"/>
          <w:lang w:eastAsia="en-GB"/>
          <w14:ligatures w14:val="none"/>
        </w:rPr>
        <w:t>approximately 1.4 million people</w:t>
      </w:r>
      <w:r w:rsidRPr="000F5C5B">
        <w:rPr>
          <w:rFonts w:ascii="Open Sans" w:eastAsia="Times New Roman" w:hAnsi="Open Sans" w:cs="Open Sans"/>
          <w:color w:val="0D0D0D"/>
          <w:kern w:val="0"/>
          <w:lang w:eastAsia="en-GB"/>
          <w14:ligatures w14:val="none"/>
        </w:rPr>
        <w:t>.</w:t>
      </w:r>
      <w:r w:rsidR="00B5407D" w:rsidRPr="000F5C5B">
        <w:rPr>
          <w:rFonts w:ascii="Open Sans" w:eastAsia="Times New Roman" w:hAnsi="Open Sans" w:cs="Open Sans"/>
          <w:color w:val="0D0D0D"/>
          <w:kern w:val="0"/>
          <w:lang w:eastAsia="en-GB"/>
          <w14:ligatures w14:val="none"/>
        </w:rPr>
        <w:t xml:space="preserve"> </w:t>
      </w:r>
      <w:r w:rsidRPr="000F5C5B">
        <w:rPr>
          <w:rFonts w:ascii="Open Sans" w:eastAsia="Times New Roman" w:hAnsi="Open Sans" w:cs="Open Sans"/>
          <w:color w:val="0D0D0D"/>
          <w:kern w:val="0"/>
          <w:lang w:eastAsia="en-GB"/>
          <w14:ligatures w14:val="none"/>
        </w:rPr>
        <w:t>Including Southampton and Portsmouth, the total population rises to over </w:t>
      </w:r>
      <w:r w:rsidRPr="00B32472">
        <w:rPr>
          <w:rFonts w:ascii="Open Sans" w:eastAsia="Times New Roman" w:hAnsi="Open Sans" w:cs="Open Sans"/>
          <w:color w:val="0D0D0D"/>
          <w:kern w:val="0"/>
          <w:lang w:eastAsia="en-GB"/>
          <w14:ligatures w14:val="none"/>
        </w:rPr>
        <w:t>1.8 million</w:t>
      </w:r>
      <w:r w:rsidRPr="000F5C5B">
        <w:rPr>
          <w:rFonts w:ascii="Open Sans" w:eastAsia="Times New Roman" w:hAnsi="Open Sans" w:cs="Open Sans"/>
          <w:color w:val="0D0D0D"/>
          <w:kern w:val="0"/>
          <w:lang w:eastAsia="en-GB"/>
          <w14:ligatures w14:val="none"/>
        </w:rPr>
        <w:t>, making Hampshire one of the most populous counties in the UK.</w:t>
      </w:r>
      <w:r w:rsidR="00B5407D" w:rsidRPr="000F5C5B">
        <w:rPr>
          <w:rFonts w:ascii="Open Sans" w:eastAsia="Times New Roman" w:hAnsi="Open Sans" w:cs="Open Sans"/>
          <w:color w:val="0D0D0D"/>
          <w:kern w:val="0"/>
          <w:lang w:eastAsia="en-GB"/>
          <w14:ligatures w14:val="none"/>
        </w:rPr>
        <w:t xml:space="preserve"> </w:t>
      </w:r>
      <w:r w:rsidRPr="000F5C5B">
        <w:rPr>
          <w:rFonts w:ascii="Open Sans" w:eastAsia="Times New Roman" w:hAnsi="Open Sans" w:cs="Open Sans"/>
          <w:color w:val="0D0D0D"/>
          <w:kern w:val="0"/>
          <w:lang w:eastAsia="en-GB"/>
          <w14:ligatures w14:val="none"/>
        </w:rPr>
        <w:t>Population growth in Hampshire has been steady over the last two decades</w:t>
      </w:r>
      <w:r w:rsidR="00BD27B6">
        <w:rPr>
          <w:rFonts w:ascii="Open Sans" w:eastAsia="Times New Roman" w:hAnsi="Open Sans" w:cs="Open Sans"/>
          <w:color w:val="0D0D0D"/>
          <w:kern w:val="0"/>
          <w:lang w:eastAsia="en-GB"/>
          <w14:ligatures w14:val="none"/>
        </w:rPr>
        <w:t>.</w:t>
      </w:r>
    </w:p>
    <w:p w14:paraId="729F3E6B" w14:textId="0253E9DC" w:rsidR="00E9423F" w:rsidRPr="000F5C5B" w:rsidRDefault="00E9423F" w:rsidP="00C86AA2">
      <w:pPr>
        <w:spacing w:before="100" w:beforeAutospacing="1" w:after="100" w:afterAutospacing="1" w:line="240" w:lineRule="auto"/>
        <w:rPr>
          <w:rFonts w:ascii="Open Sans" w:eastAsia="Times New Roman" w:hAnsi="Open Sans" w:cs="Open Sans"/>
          <w:kern w:val="0"/>
          <w:lang w:eastAsia="en-GB"/>
          <w14:ligatures w14:val="none"/>
        </w:rPr>
      </w:pPr>
      <w:r w:rsidRPr="000F5C5B">
        <w:rPr>
          <w:rFonts w:ascii="Open Sans" w:eastAsia="Times New Roman" w:hAnsi="Open Sans" w:cs="Open Sans"/>
          <w:kern w:val="0"/>
          <w:lang w:eastAsia="en-GB"/>
          <w14:ligatures w14:val="none"/>
        </w:rPr>
        <w:t>According to the 2021 Census, the population of the Isle of Wight was 140,</w:t>
      </w:r>
      <w:r w:rsidR="00FB3159" w:rsidRPr="000F5C5B">
        <w:rPr>
          <w:rFonts w:ascii="Open Sans" w:eastAsia="Times New Roman" w:hAnsi="Open Sans" w:cs="Open Sans"/>
          <w:kern w:val="0"/>
          <w:lang w:eastAsia="en-GB"/>
          <w14:ligatures w14:val="none"/>
        </w:rPr>
        <w:t>5</w:t>
      </w:r>
      <w:r w:rsidRPr="000F5C5B">
        <w:rPr>
          <w:rFonts w:ascii="Open Sans" w:eastAsia="Times New Roman" w:hAnsi="Open Sans" w:cs="Open Sans"/>
          <w:kern w:val="0"/>
          <w:lang w:eastAsia="en-GB"/>
          <w14:ligatures w14:val="none"/>
        </w:rPr>
        <w:t>00</w:t>
      </w:r>
      <w:r w:rsidR="00533011" w:rsidRPr="000F5C5B">
        <w:rPr>
          <w:rFonts w:ascii="Open Sans" w:eastAsia="Times New Roman" w:hAnsi="Open Sans" w:cs="Open Sans"/>
          <w:kern w:val="0"/>
          <w:lang w:eastAsia="en-GB"/>
          <w14:ligatures w14:val="none"/>
        </w:rPr>
        <w:t xml:space="preserve">. </w:t>
      </w:r>
      <w:r w:rsidRPr="000F5C5B">
        <w:rPr>
          <w:rFonts w:ascii="Open Sans" w:eastAsia="Times New Roman" w:hAnsi="Open Sans" w:cs="Open Sans"/>
          <w:kern w:val="0"/>
          <w:lang w:eastAsia="en-GB"/>
          <w14:ligatures w14:val="none"/>
        </w:rPr>
        <w:t xml:space="preserve">Growth on the island is relatively slow, with the Office for National Statistics projecting only marginal increases in the coming decades, mainly among older age groups. </w:t>
      </w:r>
    </w:p>
    <w:p w14:paraId="6EC57DEA" w14:textId="12A04E46" w:rsidR="001D2985" w:rsidRPr="000F5C5B" w:rsidRDefault="005D6C7C" w:rsidP="00C86AA2">
      <w:pPr>
        <w:pStyle w:val="NormalWeb"/>
        <w:rPr>
          <w:rFonts w:ascii="Open Sans" w:hAnsi="Open Sans" w:cs="Open Sans"/>
        </w:rPr>
      </w:pPr>
      <w:r w:rsidRPr="000F5C5B">
        <w:rPr>
          <w:rFonts w:ascii="Open Sans" w:hAnsi="Open Sans" w:cs="Open Sans"/>
        </w:rPr>
        <w:t>Hampshire</w:t>
      </w:r>
      <w:r w:rsidR="001D2985" w:rsidRPr="000F5C5B">
        <w:rPr>
          <w:rFonts w:ascii="Open Sans" w:hAnsi="Open Sans" w:cs="Open Sans"/>
        </w:rPr>
        <w:t xml:space="preserve"> has a relatively balanced demographic profile. Around </w:t>
      </w:r>
      <w:r w:rsidR="001D2985" w:rsidRPr="000F5C5B">
        <w:rPr>
          <w:rStyle w:val="Strong"/>
          <w:rFonts w:ascii="Open Sans" w:eastAsiaTheme="majorEastAsia" w:hAnsi="Open Sans" w:cs="Open Sans"/>
          <w:b w:val="0"/>
          <w:bCs w:val="0"/>
        </w:rPr>
        <w:t>18%</w:t>
      </w:r>
      <w:r w:rsidR="001D2985" w:rsidRPr="000F5C5B">
        <w:rPr>
          <w:rFonts w:ascii="Open Sans" w:hAnsi="Open Sans" w:cs="Open Sans"/>
        </w:rPr>
        <w:t xml:space="preserve"> of Hampshire's population is aged 0–15, while </w:t>
      </w:r>
      <w:r w:rsidR="00CE0DD2" w:rsidRPr="000F5C5B">
        <w:rPr>
          <w:rFonts w:ascii="Open Sans" w:hAnsi="Open Sans" w:cs="Open Sans"/>
        </w:rPr>
        <w:t>around</w:t>
      </w:r>
      <w:r w:rsidR="001D2985" w:rsidRPr="000F5C5B">
        <w:rPr>
          <w:rFonts w:ascii="Open Sans" w:hAnsi="Open Sans" w:cs="Open Sans"/>
        </w:rPr>
        <w:t xml:space="preserve"> </w:t>
      </w:r>
      <w:r w:rsidR="001D2985" w:rsidRPr="000F5C5B">
        <w:rPr>
          <w:rStyle w:val="Strong"/>
          <w:rFonts w:ascii="Open Sans" w:eastAsiaTheme="majorEastAsia" w:hAnsi="Open Sans" w:cs="Open Sans"/>
          <w:b w:val="0"/>
          <w:bCs w:val="0"/>
        </w:rPr>
        <w:t>62%</w:t>
      </w:r>
      <w:r w:rsidR="001D2985" w:rsidRPr="000F5C5B">
        <w:rPr>
          <w:rFonts w:ascii="Open Sans" w:hAnsi="Open Sans" w:cs="Open Sans"/>
        </w:rPr>
        <w:t xml:space="preserve"> are working-age adults (16–64), and </w:t>
      </w:r>
      <w:r w:rsidR="001D2985" w:rsidRPr="000F5C5B">
        <w:rPr>
          <w:rStyle w:val="Strong"/>
          <w:rFonts w:ascii="Open Sans" w:eastAsiaTheme="majorEastAsia" w:hAnsi="Open Sans" w:cs="Open Sans"/>
          <w:b w:val="0"/>
          <w:bCs w:val="0"/>
        </w:rPr>
        <w:t>20%</w:t>
      </w:r>
      <w:r w:rsidR="001D2985" w:rsidRPr="000F5C5B">
        <w:rPr>
          <w:rFonts w:ascii="Open Sans" w:hAnsi="Open Sans" w:cs="Open Sans"/>
        </w:rPr>
        <w:t xml:space="preserve"> are aged 65 and o</w:t>
      </w:r>
      <w:r w:rsidR="00CE0DD2" w:rsidRPr="000F5C5B">
        <w:rPr>
          <w:rFonts w:ascii="Open Sans" w:hAnsi="Open Sans" w:cs="Open Sans"/>
        </w:rPr>
        <w:t>lder</w:t>
      </w:r>
      <w:r w:rsidR="001D2985" w:rsidRPr="000F5C5B">
        <w:rPr>
          <w:rFonts w:ascii="Open Sans" w:hAnsi="Open Sans" w:cs="Open Sans"/>
        </w:rPr>
        <w:t>. This age distribution is broadly in line with national trends</w:t>
      </w:r>
      <w:r w:rsidR="00D10053" w:rsidRPr="000F5C5B">
        <w:rPr>
          <w:rFonts w:ascii="Open Sans" w:hAnsi="Open Sans" w:cs="Open Sans"/>
        </w:rPr>
        <w:t>.</w:t>
      </w:r>
    </w:p>
    <w:p w14:paraId="7FF72459" w14:textId="3FCBA348" w:rsidR="00D10053" w:rsidRPr="000F5C5B" w:rsidRDefault="00D10053" w:rsidP="00C86AA2">
      <w:pPr>
        <w:pStyle w:val="NormalWeb"/>
        <w:rPr>
          <w:rFonts w:ascii="Open Sans" w:hAnsi="Open Sans" w:cs="Open Sans"/>
        </w:rPr>
      </w:pPr>
      <w:r w:rsidRPr="000F5C5B">
        <w:rPr>
          <w:rFonts w:ascii="Open Sans" w:hAnsi="Open Sans" w:cs="Open Sans"/>
        </w:rPr>
        <w:t>The Isle of Wight has one of the oldest populations in the UK</w:t>
      </w:r>
      <w:r w:rsidR="002053CC" w:rsidRPr="000F5C5B">
        <w:rPr>
          <w:rFonts w:ascii="Open Sans" w:hAnsi="Open Sans" w:cs="Open Sans"/>
        </w:rPr>
        <w:t>,</w:t>
      </w:r>
      <w:r w:rsidRPr="000F5C5B">
        <w:rPr>
          <w:rFonts w:ascii="Open Sans" w:hAnsi="Open Sans" w:cs="Open Sans"/>
        </w:rPr>
        <w:t xml:space="preserve"> with </w:t>
      </w:r>
      <w:r w:rsidR="00E3407B" w:rsidRPr="000F5C5B">
        <w:rPr>
          <w:rFonts w:ascii="Open Sans" w:hAnsi="Open Sans" w:cs="Open Sans"/>
        </w:rPr>
        <w:t>27% of residents aged 65 or above.</w:t>
      </w:r>
      <w:r w:rsidR="007E4886" w:rsidRPr="000F5C5B">
        <w:rPr>
          <w:rFonts w:ascii="Open Sans" w:hAnsi="Open Sans" w:cs="Open Sans"/>
        </w:rPr>
        <w:t xml:space="preserve"> The proportion of children (under the age of 15) is below the national average at around </w:t>
      </w:r>
      <w:r w:rsidR="00D318D6" w:rsidRPr="000F5C5B">
        <w:rPr>
          <w:rFonts w:ascii="Open Sans" w:hAnsi="Open Sans" w:cs="Open Sans"/>
        </w:rPr>
        <w:t>15% and</w:t>
      </w:r>
      <w:r w:rsidR="007E4886" w:rsidRPr="000F5C5B">
        <w:rPr>
          <w:rFonts w:ascii="Open Sans" w:hAnsi="Open Sans" w:cs="Open Sans"/>
        </w:rPr>
        <w:t xml:space="preserve"> working</w:t>
      </w:r>
      <w:r w:rsidR="002053CC" w:rsidRPr="000F5C5B">
        <w:rPr>
          <w:rFonts w:ascii="Open Sans" w:hAnsi="Open Sans" w:cs="Open Sans"/>
        </w:rPr>
        <w:t>-</w:t>
      </w:r>
      <w:r w:rsidR="007E4886" w:rsidRPr="000F5C5B">
        <w:rPr>
          <w:rFonts w:ascii="Open Sans" w:hAnsi="Open Sans" w:cs="Open Sans"/>
        </w:rPr>
        <w:t xml:space="preserve">age adults </w:t>
      </w:r>
      <w:r w:rsidR="00A5198B" w:rsidRPr="000F5C5B">
        <w:rPr>
          <w:rFonts w:ascii="Open Sans" w:hAnsi="Open Sans" w:cs="Open Sans"/>
        </w:rPr>
        <w:t xml:space="preserve">(16-64) </w:t>
      </w:r>
      <w:r w:rsidR="007E4886" w:rsidRPr="000F5C5B">
        <w:rPr>
          <w:rFonts w:ascii="Open Sans" w:hAnsi="Open Sans" w:cs="Open Sans"/>
        </w:rPr>
        <w:t xml:space="preserve">make up </w:t>
      </w:r>
      <w:r w:rsidR="00A5198B" w:rsidRPr="000F5C5B">
        <w:rPr>
          <w:rFonts w:ascii="Open Sans" w:hAnsi="Open Sans" w:cs="Open Sans"/>
        </w:rPr>
        <w:t>about 58%</w:t>
      </w:r>
      <w:r w:rsidR="00E84CC8" w:rsidRPr="000F5C5B">
        <w:rPr>
          <w:rFonts w:ascii="Open Sans" w:hAnsi="Open Sans" w:cs="Open Sans"/>
        </w:rPr>
        <w:t>.</w:t>
      </w:r>
    </w:p>
    <w:p w14:paraId="297C79B0" w14:textId="072C4F03" w:rsidR="001D2985" w:rsidRPr="000F5C5B" w:rsidRDefault="001D2985" w:rsidP="00C86AA2">
      <w:pPr>
        <w:pStyle w:val="NormalWeb"/>
        <w:rPr>
          <w:rFonts w:ascii="Open Sans" w:hAnsi="Open Sans" w:cs="Open Sans"/>
        </w:rPr>
      </w:pPr>
      <w:r w:rsidRPr="000F5C5B">
        <w:rPr>
          <w:rFonts w:ascii="Open Sans" w:hAnsi="Open Sans" w:cs="Open Sans"/>
        </w:rPr>
        <w:t>In terms of ethnicity, Hampshire is less diverse than major urban areas</w:t>
      </w:r>
      <w:r w:rsidR="00E84CC8" w:rsidRPr="000F5C5B">
        <w:rPr>
          <w:rFonts w:ascii="Open Sans" w:hAnsi="Open Sans" w:cs="Open Sans"/>
        </w:rPr>
        <w:t xml:space="preserve"> in the UK</w:t>
      </w:r>
      <w:r w:rsidR="00FD3287" w:rsidRPr="000F5C5B">
        <w:rPr>
          <w:rFonts w:ascii="Open Sans" w:hAnsi="Open Sans" w:cs="Open Sans"/>
        </w:rPr>
        <w:t xml:space="preserve">. </w:t>
      </w:r>
      <w:r w:rsidRPr="000F5C5B">
        <w:rPr>
          <w:rFonts w:ascii="Open Sans" w:hAnsi="Open Sans" w:cs="Open Sans"/>
        </w:rPr>
        <w:t xml:space="preserve">According to the 2021 Census, </w:t>
      </w:r>
      <w:r w:rsidR="00BE259E" w:rsidRPr="000F5C5B">
        <w:rPr>
          <w:rStyle w:val="Strong"/>
          <w:rFonts w:ascii="Open Sans" w:eastAsiaTheme="majorEastAsia" w:hAnsi="Open Sans" w:cs="Open Sans"/>
          <w:b w:val="0"/>
          <w:bCs w:val="0"/>
        </w:rPr>
        <w:t>92.3</w:t>
      </w:r>
      <w:r w:rsidRPr="000F5C5B">
        <w:rPr>
          <w:rStyle w:val="Strong"/>
          <w:rFonts w:ascii="Open Sans" w:eastAsiaTheme="majorEastAsia" w:hAnsi="Open Sans" w:cs="Open Sans"/>
          <w:b w:val="0"/>
          <w:bCs w:val="0"/>
        </w:rPr>
        <w:t>%</w:t>
      </w:r>
      <w:r w:rsidRPr="000F5C5B">
        <w:rPr>
          <w:rFonts w:ascii="Open Sans" w:hAnsi="Open Sans" w:cs="Open Sans"/>
        </w:rPr>
        <w:t xml:space="preserve"> of the population identifies as White</w:t>
      </w:r>
      <w:r w:rsidR="00890C77" w:rsidRPr="000F5C5B">
        <w:rPr>
          <w:rFonts w:ascii="Open Sans" w:hAnsi="Open Sans" w:cs="Open Sans"/>
        </w:rPr>
        <w:t xml:space="preserve"> </w:t>
      </w:r>
      <w:r w:rsidR="0063762B" w:rsidRPr="000F5C5B">
        <w:rPr>
          <w:rFonts w:ascii="Open Sans" w:hAnsi="Open Sans" w:cs="Open Sans"/>
        </w:rPr>
        <w:t xml:space="preserve">but </w:t>
      </w:r>
      <w:r w:rsidR="00832DC7" w:rsidRPr="000F5C5B">
        <w:rPr>
          <w:rFonts w:ascii="Open Sans" w:hAnsi="Open Sans" w:cs="Open Sans"/>
        </w:rPr>
        <w:t xml:space="preserve">only 80.7% of the population of </w:t>
      </w:r>
      <w:r w:rsidR="0063762B" w:rsidRPr="000F5C5B">
        <w:rPr>
          <w:rFonts w:ascii="Open Sans" w:hAnsi="Open Sans" w:cs="Open Sans"/>
        </w:rPr>
        <w:t>Southampton</w:t>
      </w:r>
      <w:r w:rsidR="00832DC7" w:rsidRPr="000F5C5B">
        <w:rPr>
          <w:rFonts w:ascii="Open Sans" w:hAnsi="Open Sans" w:cs="Open Sans"/>
        </w:rPr>
        <w:t xml:space="preserve"> identifies as White and o</w:t>
      </w:r>
      <w:r w:rsidR="00087721" w:rsidRPr="000F5C5B">
        <w:rPr>
          <w:rFonts w:ascii="Open Sans" w:hAnsi="Open Sans" w:cs="Open Sans"/>
        </w:rPr>
        <w:t>nly 85.5% of the population in Portsmouth identif</w:t>
      </w:r>
      <w:r w:rsidR="00646706" w:rsidRPr="000F5C5B">
        <w:rPr>
          <w:rFonts w:ascii="Open Sans" w:hAnsi="Open Sans" w:cs="Open Sans"/>
        </w:rPr>
        <w:t>ies</w:t>
      </w:r>
      <w:r w:rsidR="00087721" w:rsidRPr="000F5C5B">
        <w:rPr>
          <w:rFonts w:ascii="Open Sans" w:hAnsi="Open Sans" w:cs="Open Sans"/>
        </w:rPr>
        <w:t xml:space="preserve"> as White</w:t>
      </w:r>
      <w:r w:rsidRPr="000F5C5B">
        <w:rPr>
          <w:rFonts w:ascii="Open Sans" w:hAnsi="Open Sans" w:cs="Open Sans"/>
        </w:rPr>
        <w:t xml:space="preserve">. </w:t>
      </w:r>
    </w:p>
    <w:p w14:paraId="688442B3" w14:textId="57233BD5" w:rsidR="00A5198B" w:rsidRPr="000F5C5B" w:rsidRDefault="00BA45FA" w:rsidP="00C86AA2">
      <w:pPr>
        <w:pStyle w:val="NormalWeb"/>
        <w:rPr>
          <w:rFonts w:ascii="Open Sans" w:hAnsi="Open Sans" w:cs="Open Sans"/>
        </w:rPr>
      </w:pPr>
      <w:r w:rsidRPr="000F5C5B">
        <w:rPr>
          <w:rFonts w:ascii="Open Sans" w:hAnsi="Open Sans" w:cs="Open Sans"/>
        </w:rPr>
        <w:t>Over 9</w:t>
      </w:r>
      <w:r w:rsidR="00BE259E" w:rsidRPr="000F5C5B">
        <w:rPr>
          <w:rFonts w:ascii="Open Sans" w:hAnsi="Open Sans" w:cs="Open Sans"/>
        </w:rPr>
        <w:t>6</w:t>
      </w:r>
      <w:r w:rsidRPr="000F5C5B">
        <w:rPr>
          <w:rFonts w:ascii="Open Sans" w:hAnsi="Open Sans" w:cs="Open Sans"/>
        </w:rPr>
        <w:t xml:space="preserve">% of </w:t>
      </w:r>
      <w:r w:rsidR="00DD32EF" w:rsidRPr="000F5C5B">
        <w:rPr>
          <w:rFonts w:ascii="Open Sans" w:hAnsi="Open Sans" w:cs="Open Sans"/>
        </w:rPr>
        <w:t xml:space="preserve">residents on the </w:t>
      </w:r>
      <w:r w:rsidRPr="000F5C5B">
        <w:rPr>
          <w:rFonts w:ascii="Open Sans" w:hAnsi="Open Sans" w:cs="Open Sans"/>
        </w:rPr>
        <w:t>Isle of Wight identify as White</w:t>
      </w:r>
      <w:r w:rsidR="00DD32EF" w:rsidRPr="000F5C5B">
        <w:rPr>
          <w:rFonts w:ascii="Open Sans" w:hAnsi="Open Sans" w:cs="Open Sans"/>
        </w:rPr>
        <w:t>,</w:t>
      </w:r>
      <w:r w:rsidRPr="000F5C5B">
        <w:rPr>
          <w:rFonts w:ascii="Open Sans" w:hAnsi="Open Sans" w:cs="Open Sans"/>
        </w:rPr>
        <w:t xml:space="preserve"> according to the 2021 census. </w:t>
      </w:r>
    </w:p>
    <w:p w14:paraId="3C07C701" w14:textId="20C9BBE7" w:rsidR="00EB4F30" w:rsidRPr="000F5C5B" w:rsidRDefault="00EB4F30" w:rsidP="00C86AA2">
      <w:pPr>
        <w:pStyle w:val="NormalWeb"/>
        <w:rPr>
          <w:rFonts w:ascii="Open Sans" w:hAnsi="Open Sans" w:cs="Open Sans"/>
          <w:b/>
          <w:bCs/>
        </w:rPr>
      </w:pPr>
      <w:r w:rsidRPr="000F5C5B">
        <w:rPr>
          <w:rFonts w:ascii="Open Sans" w:hAnsi="Open Sans" w:cs="Open Sans"/>
          <w:b/>
          <w:bCs/>
        </w:rPr>
        <w:lastRenderedPageBreak/>
        <w:t xml:space="preserve">Economics and </w:t>
      </w:r>
      <w:r w:rsidR="00475FE8" w:rsidRPr="000F5C5B">
        <w:rPr>
          <w:rFonts w:ascii="Open Sans" w:hAnsi="Open Sans" w:cs="Open Sans"/>
          <w:b/>
          <w:bCs/>
        </w:rPr>
        <w:t>regional partnerships</w:t>
      </w:r>
    </w:p>
    <w:p w14:paraId="27551C32" w14:textId="3E92352B" w:rsidR="001D2985" w:rsidRPr="000F5C5B" w:rsidRDefault="001D2985" w:rsidP="00C86AA2">
      <w:pPr>
        <w:pStyle w:val="NormalWeb"/>
        <w:rPr>
          <w:rFonts w:ascii="Open Sans" w:hAnsi="Open Sans" w:cs="Open Sans"/>
        </w:rPr>
      </w:pPr>
      <w:r w:rsidRPr="000F5C5B">
        <w:rPr>
          <w:rFonts w:ascii="Open Sans" w:hAnsi="Open Sans" w:cs="Open Sans"/>
        </w:rPr>
        <w:t xml:space="preserve">Economically, Hampshire is relatively prosperous. It boasts </w:t>
      </w:r>
      <w:r w:rsidRPr="000F5C5B">
        <w:rPr>
          <w:rStyle w:val="Strong"/>
          <w:rFonts w:ascii="Open Sans" w:eastAsiaTheme="majorEastAsia" w:hAnsi="Open Sans" w:cs="Open Sans"/>
          <w:b w:val="0"/>
          <w:bCs w:val="0"/>
        </w:rPr>
        <w:t>higher-than-average employment rates</w:t>
      </w:r>
      <w:r w:rsidRPr="000F5C5B">
        <w:rPr>
          <w:rFonts w:ascii="Open Sans" w:hAnsi="Open Sans" w:cs="Open Sans"/>
          <w:b/>
          <w:bCs/>
        </w:rPr>
        <w:t>,</w:t>
      </w:r>
      <w:r w:rsidRPr="000F5C5B">
        <w:rPr>
          <w:rFonts w:ascii="Open Sans" w:hAnsi="Open Sans" w:cs="Open Sans"/>
        </w:rPr>
        <w:t xml:space="preserve"> with key sectors including defence, advanced manufacturing, education, and information technology. The presence of major employers such as BAE Systems, IBM, and the Ministry of Defence supports this economic strength. Additionally, Hampshire benefits from its proximity to London and its accessibility via the M3 and M27 motorways</w:t>
      </w:r>
      <w:r w:rsidR="00F35C30" w:rsidRPr="000F5C5B">
        <w:rPr>
          <w:rFonts w:ascii="Open Sans" w:hAnsi="Open Sans" w:cs="Open Sans"/>
        </w:rPr>
        <w:t>, as well as</w:t>
      </w:r>
      <w:r w:rsidRPr="000F5C5B">
        <w:rPr>
          <w:rFonts w:ascii="Open Sans" w:hAnsi="Open Sans" w:cs="Open Sans"/>
        </w:rPr>
        <w:t xml:space="preserve"> several key railway lines, making it </w:t>
      </w:r>
      <w:r w:rsidR="00F35C30" w:rsidRPr="000F5C5B">
        <w:rPr>
          <w:rFonts w:ascii="Open Sans" w:hAnsi="Open Sans" w:cs="Open Sans"/>
        </w:rPr>
        <w:t xml:space="preserve">an </w:t>
      </w:r>
      <w:r w:rsidRPr="000F5C5B">
        <w:rPr>
          <w:rFonts w:ascii="Open Sans" w:hAnsi="Open Sans" w:cs="Open Sans"/>
        </w:rPr>
        <w:t>attractive</w:t>
      </w:r>
      <w:r w:rsidR="00F35C30" w:rsidRPr="000F5C5B">
        <w:rPr>
          <w:rFonts w:ascii="Open Sans" w:hAnsi="Open Sans" w:cs="Open Sans"/>
        </w:rPr>
        <w:t xml:space="preserve"> area</w:t>
      </w:r>
      <w:r w:rsidRPr="000F5C5B">
        <w:rPr>
          <w:rFonts w:ascii="Open Sans" w:hAnsi="Open Sans" w:cs="Open Sans"/>
        </w:rPr>
        <w:t xml:space="preserve"> </w:t>
      </w:r>
      <w:r w:rsidR="003D4E86" w:rsidRPr="000F5C5B">
        <w:rPr>
          <w:rFonts w:ascii="Open Sans" w:hAnsi="Open Sans" w:cs="Open Sans"/>
        </w:rPr>
        <w:t>for both</w:t>
      </w:r>
      <w:r w:rsidRPr="000F5C5B">
        <w:rPr>
          <w:rFonts w:ascii="Open Sans" w:hAnsi="Open Sans" w:cs="Open Sans"/>
        </w:rPr>
        <w:t xml:space="preserve"> commuters and businesses.</w:t>
      </w:r>
    </w:p>
    <w:p w14:paraId="2F8BB36C" w14:textId="711FD218" w:rsidR="005B3C7E" w:rsidRPr="000F5C5B" w:rsidRDefault="00142518" w:rsidP="00F54C4F">
      <w:pPr>
        <w:pStyle w:val="NormalWeb"/>
        <w:rPr>
          <w:rFonts w:ascii="Open Sans" w:hAnsi="Open Sans" w:cs="Open Sans"/>
        </w:rPr>
      </w:pPr>
      <w:r w:rsidRPr="000F5C5B">
        <w:rPr>
          <w:rFonts w:ascii="Open Sans" w:hAnsi="Open Sans" w:cs="Open Sans"/>
        </w:rPr>
        <w:t>The Isle of Wight’s economy is heavily service</w:t>
      </w:r>
      <w:r w:rsidR="008F2B7D" w:rsidRPr="000F5C5B">
        <w:rPr>
          <w:rFonts w:ascii="Open Sans" w:hAnsi="Open Sans" w:cs="Open Sans"/>
        </w:rPr>
        <w:t>-oriented, with key sectors</w:t>
      </w:r>
      <w:r w:rsidR="005B3C7E" w:rsidRPr="000F5C5B">
        <w:rPr>
          <w:rFonts w:ascii="Open Sans" w:hAnsi="Open Sans" w:cs="Open Sans"/>
        </w:rPr>
        <w:t xml:space="preserve"> including</w:t>
      </w:r>
      <w:r w:rsidR="00703DC4" w:rsidRPr="000F5C5B">
        <w:rPr>
          <w:rFonts w:ascii="Open Sans" w:hAnsi="Open Sans" w:cs="Open Sans"/>
        </w:rPr>
        <w:t xml:space="preserve"> </w:t>
      </w:r>
      <w:r w:rsidR="00F54C4F" w:rsidRPr="000F5C5B">
        <w:rPr>
          <w:rFonts w:ascii="Open Sans" w:hAnsi="Open Sans" w:cs="Open Sans"/>
        </w:rPr>
        <w:t>t</w:t>
      </w:r>
      <w:r w:rsidR="005B3C7E" w:rsidRPr="000F5C5B">
        <w:rPr>
          <w:rFonts w:ascii="Open Sans" w:hAnsi="Open Sans" w:cs="Open Sans"/>
        </w:rPr>
        <w:t>ourism and hospitality (especially in towns like Ryde, Sandown, and Shanklin)</w:t>
      </w:r>
      <w:r w:rsidR="00F54C4F" w:rsidRPr="000F5C5B">
        <w:rPr>
          <w:rFonts w:ascii="Open Sans" w:hAnsi="Open Sans" w:cs="Open Sans"/>
        </w:rPr>
        <w:t>, h</w:t>
      </w:r>
      <w:r w:rsidR="005B3C7E" w:rsidRPr="000F5C5B">
        <w:rPr>
          <w:rFonts w:ascii="Open Sans" w:hAnsi="Open Sans" w:cs="Open Sans"/>
        </w:rPr>
        <w:t>ealthcare and social work</w:t>
      </w:r>
      <w:r w:rsidR="00F54C4F" w:rsidRPr="000F5C5B">
        <w:rPr>
          <w:rFonts w:ascii="Open Sans" w:hAnsi="Open Sans" w:cs="Open Sans"/>
        </w:rPr>
        <w:t>, and m</w:t>
      </w:r>
      <w:r w:rsidR="005B3C7E" w:rsidRPr="000F5C5B">
        <w:rPr>
          <w:rFonts w:ascii="Open Sans" w:hAnsi="Open Sans" w:cs="Open Sans"/>
        </w:rPr>
        <w:t>arine and renewable energy technologies (notably near Cowes and East Cowes)</w:t>
      </w:r>
      <w:r w:rsidR="00F54C4F" w:rsidRPr="000F5C5B">
        <w:rPr>
          <w:rFonts w:ascii="Open Sans" w:hAnsi="Open Sans" w:cs="Open Sans"/>
        </w:rPr>
        <w:t>.</w:t>
      </w:r>
    </w:p>
    <w:p w14:paraId="1F138AA5" w14:textId="06A236C5" w:rsidR="008F2B7D" w:rsidRPr="000F5C5B" w:rsidRDefault="005B3C7E" w:rsidP="00C86AA2">
      <w:pPr>
        <w:spacing w:before="100" w:beforeAutospacing="1" w:after="100" w:afterAutospacing="1" w:line="240" w:lineRule="auto"/>
        <w:rPr>
          <w:rFonts w:ascii="Open Sans" w:eastAsia="Times New Roman" w:hAnsi="Open Sans" w:cs="Open Sans"/>
          <w:kern w:val="0"/>
          <w:lang w:eastAsia="en-GB"/>
          <w14:ligatures w14:val="none"/>
        </w:rPr>
      </w:pPr>
      <w:r w:rsidRPr="000F5C5B">
        <w:rPr>
          <w:rFonts w:ascii="Open Sans" w:eastAsia="Times New Roman" w:hAnsi="Open Sans" w:cs="Open Sans"/>
          <w:kern w:val="0"/>
          <w:lang w:eastAsia="en-GB"/>
          <w14:ligatures w14:val="none"/>
        </w:rPr>
        <w:t xml:space="preserve">Unemployment rates on the Isle of Wight tend to be slightly higher than the national average, partly due to seasonal fluctuations and limited industry diversification. </w:t>
      </w:r>
    </w:p>
    <w:p w14:paraId="18BC12A1" w14:textId="34C198F8" w:rsidR="00995D2D" w:rsidRPr="000F5C5B" w:rsidRDefault="00995D2D" w:rsidP="00995D2D">
      <w:pPr>
        <w:spacing w:before="100" w:beforeAutospacing="1" w:after="100" w:afterAutospacing="1" w:line="240" w:lineRule="auto"/>
        <w:rPr>
          <w:rFonts w:ascii="Open Sans" w:eastAsia="Times New Roman" w:hAnsi="Open Sans" w:cs="Open Sans"/>
          <w:kern w:val="0"/>
          <w:lang w:eastAsia="en-GB"/>
          <w14:ligatures w14:val="none"/>
        </w:rPr>
      </w:pPr>
      <w:r w:rsidRPr="000F5C5B">
        <w:rPr>
          <w:rFonts w:ascii="Open Sans" w:eastAsia="Times New Roman" w:hAnsi="Open Sans" w:cs="Open Sans"/>
          <w:kern w:val="0"/>
          <w:lang w:eastAsia="en-GB"/>
          <w14:ligatures w14:val="none"/>
        </w:rPr>
        <w:t xml:space="preserve">Access to mainland services from the Island are cross-Solent to Portsmouth, Southampton, and Lymington. Transportation costs and connectivity are barriers to economic development. Additional costs associated with island status are estimated to be, for example, 13% higher for adult social care, 29% for children's services, and 70% higher for highway maintenance than </w:t>
      </w:r>
      <w:r w:rsidR="00D034E8" w:rsidRPr="000F5C5B">
        <w:rPr>
          <w:rFonts w:ascii="Open Sans" w:eastAsia="Times New Roman" w:hAnsi="Open Sans" w:cs="Open Sans"/>
          <w:kern w:val="0"/>
          <w:lang w:eastAsia="en-GB"/>
          <w14:ligatures w14:val="none"/>
        </w:rPr>
        <w:t xml:space="preserve">those of </w:t>
      </w:r>
      <w:r w:rsidRPr="000F5C5B">
        <w:rPr>
          <w:rFonts w:ascii="Open Sans" w:eastAsia="Times New Roman" w:hAnsi="Open Sans" w:cs="Open Sans"/>
          <w:kern w:val="0"/>
          <w:lang w:eastAsia="en-GB"/>
          <w14:ligatures w14:val="none"/>
        </w:rPr>
        <w:t>statistical neighbours.</w:t>
      </w:r>
    </w:p>
    <w:p w14:paraId="46292E0E" w14:textId="0C28964B" w:rsidR="00E36985" w:rsidRPr="000F5C5B" w:rsidRDefault="009E0281" w:rsidP="00C86AA2">
      <w:pPr>
        <w:pStyle w:val="NormalWeb"/>
        <w:rPr>
          <w:rFonts w:ascii="Open Sans" w:hAnsi="Open Sans" w:cs="Open Sans"/>
        </w:rPr>
      </w:pPr>
      <w:r w:rsidRPr="000F5C5B">
        <w:rPr>
          <w:rFonts w:ascii="Open Sans" w:hAnsi="Open Sans" w:cs="Open Sans"/>
        </w:rPr>
        <w:t xml:space="preserve">There are some key collaborations </w:t>
      </w:r>
      <w:r w:rsidR="00CC45D0" w:rsidRPr="000F5C5B">
        <w:rPr>
          <w:rFonts w:ascii="Open Sans" w:hAnsi="Open Sans" w:cs="Open Sans"/>
        </w:rPr>
        <w:t>within</w:t>
      </w:r>
      <w:r w:rsidRPr="000F5C5B">
        <w:rPr>
          <w:rFonts w:ascii="Open Sans" w:hAnsi="Open Sans" w:cs="Open Sans"/>
        </w:rPr>
        <w:t xml:space="preserve"> </w:t>
      </w:r>
      <w:r w:rsidR="00BE027F" w:rsidRPr="000F5C5B">
        <w:rPr>
          <w:rFonts w:ascii="Open Sans" w:hAnsi="Open Sans" w:cs="Open Sans"/>
        </w:rPr>
        <w:t xml:space="preserve">Hampshire </w:t>
      </w:r>
      <w:r w:rsidR="00F22151" w:rsidRPr="000F5C5B">
        <w:rPr>
          <w:rFonts w:ascii="Open Sans" w:hAnsi="Open Sans" w:cs="Open Sans"/>
        </w:rPr>
        <w:t xml:space="preserve">and the Isle of Wight </w:t>
      </w:r>
      <w:r w:rsidRPr="000F5C5B">
        <w:rPr>
          <w:rFonts w:ascii="Open Sans" w:hAnsi="Open Sans" w:cs="Open Sans"/>
        </w:rPr>
        <w:t>with</w:t>
      </w:r>
      <w:r w:rsidR="00E36985" w:rsidRPr="000F5C5B">
        <w:rPr>
          <w:rFonts w:ascii="Open Sans" w:hAnsi="Open Sans" w:cs="Open Sans"/>
        </w:rPr>
        <w:t xml:space="preserve"> neighbouring authorities and regional agencies. For instance:</w:t>
      </w:r>
    </w:p>
    <w:p w14:paraId="34D89A77" w14:textId="77777777" w:rsidR="00E36985" w:rsidRPr="000F5C5B" w:rsidRDefault="00E36985" w:rsidP="00C86AA2">
      <w:pPr>
        <w:pStyle w:val="NormalWeb"/>
        <w:numPr>
          <w:ilvl w:val="0"/>
          <w:numId w:val="3"/>
        </w:numPr>
        <w:rPr>
          <w:rFonts w:ascii="Open Sans" w:hAnsi="Open Sans" w:cs="Open Sans"/>
        </w:rPr>
      </w:pPr>
      <w:r w:rsidRPr="000F5C5B">
        <w:rPr>
          <w:rStyle w:val="Strong"/>
          <w:rFonts w:ascii="Open Sans" w:eastAsiaTheme="majorEastAsia" w:hAnsi="Open Sans" w:cs="Open Sans"/>
        </w:rPr>
        <w:t>Enterprise M3 Local Enterprise Partnership (LEP)</w:t>
      </w:r>
      <w:r w:rsidRPr="000F5C5B">
        <w:rPr>
          <w:rFonts w:ascii="Open Sans" w:hAnsi="Open Sans" w:cs="Open Sans"/>
        </w:rPr>
        <w:t xml:space="preserve"> works with businesses and local councils to drive economic development in parts of Hampshire.</w:t>
      </w:r>
    </w:p>
    <w:p w14:paraId="74AA96BA" w14:textId="77777777" w:rsidR="00E36985" w:rsidRPr="000F5C5B" w:rsidRDefault="00E36985" w:rsidP="00C86AA2">
      <w:pPr>
        <w:pStyle w:val="NormalWeb"/>
        <w:numPr>
          <w:ilvl w:val="0"/>
          <w:numId w:val="3"/>
        </w:numPr>
        <w:rPr>
          <w:rFonts w:ascii="Open Sans" w:hAnsi="Open Sans" w:cs="Open Sans"/>
        </w:rPr>
      </w:pPr>
      <w:r w:rsidRPr="000F5C5B">
        <w:rPr>
          <w:rFonts w:ascii="Open Sans" w:hAnsi="Open Sans" w:cs="Open Sans"/>
        </w:rPr>
        <w:t xml:space="preserve">The </w:t>
      </w:r>
      <w:r w:rsidRPr="000F5C5B">
        <w:rPr>
          <w:rStyle w:val="Strong"/>
          <w:rFonts w:ascii="Open Sans" w:eastAsiaTheme="majorEastAsia" w:hAnsi="Open Sans" w:cs="Open Sans"/>
        </w:rPr>
        <w:t>Solent LEP</w:t>
      </w:r>
      <w:r w:rsidRPr="000F5C5B">
        <w:rPr>
          <w:rFonts w:ascii="Open Sans" w:hAnsi="Open Sans" w:cs="Open Sans"/>
        </w:rPr>
        <w:t xml:space="preserve"> supports economic growth around the Solent maritime corridor (Southampton, Portsmouth, and the Isle of Wight).</w:t>
      </w:r>
    </w:p>
    <w:p w14:paraId="3E47CC7B" w14:textId="13ED6314" w:rsidR="006F23BF" w:rsidRPr="002D2D6D" w:rsidRDefault="00063240" w:rsidP="00C86AA2">
      <w:pPr>
        <w:pStyle w:val="NormalWeb"/>
        <w:rPr>
          <w:rFonts w:ascii="Open Sans" w:hAnsi="Open Sans" w:cs="Open Sans"/>
          <w:color w:val="222222"/>
        </w:rPr>
      </w:pPr>
      <w:r w:rsidRPr="002D2D6D">
        <w:rPr>
          <w:rFonts w:ascii="Open Sans" w:hAnsi="Open Sans" w:cs="Open Sans"/>
          <w:color w:val="222222"/>
        </w:rPr>
        <w:t>Hampshire is among the least deprived authorities in England according to the Index of Multiple Deprivation (IMD) 2019</w:t>
      </w:r>
      <w:r w:rsidR="00D034E8" w:rsidRPr="002D2D6D">
        <w:rPr>
          <w:rFonts w:ascii="Open Sans" w:hAnsi="Open Sans" w:cs="Open Sans"/>
          <w:color w:val="222222"/>
        </w:rPr>
        <w:t>. However</w:t>
      </w:r>
      <w:r w:rsidR="007D5B7D" w:rsidRPr="002D2D6D">
        <w:rPr>
          <w:rFonts w:ascii="Open Sans" w:hAnsi="Open Sans" w:cs="Open Sans"/>
          <w:color w:val="222222"/>
        </w:rPr>
        <w:t>,</w:t>
      </w:r>
      <w:r w:rsidRPr="002D2D6D">
        <w:rPr>
          <w:rFonts w:ascii="Open Sans" w:hAnsi="Open Sans" w:cs="Open Sans"/>
          <w:color w:val="222222"/>
        </w:rPr>
        <w:t xml:space="preserve"> there are pockets within Hampshire that fall within the most deprived areas in the country</w:t>
      </w:r>
      <w:r w:rsidR="007D5B7D" w:rsidRPr="002D2D6D">
        <w:rPr>
          <w:rFonts w:ascii="Open Sans" w:hAnsi="Open Sans" w:cs="Open Sans"/>
          <w:color w:val="222222"/>
        </w:rPr>
        <w:t>,</w:t>
      </w:r>
      <w:r w:rsidR="00BD42D3" w:rsidRPr="002D2D6D">
        <w:rPr>
          <w:rFonts w:ascii="Open Sans" w:hAnsi="Open Sans" w:cs="Open Sans"/>
          <w:color w:val="222222"/>
        </w:rPr>
        <w:t xml:space="preserve"> including parts of Rushmoor, Havant, Gosport and Eastleigh</w:t>
      </w:r>
      <w:r w:rsidR="00C23AFB" w:rsidRPr="002D2D6D">
        <w:rPr>
          <w:rFonts w:ascii="Open Sans" w:hAnsi="Open Sans" w:cs="Open Sans"/>
          <w:color w:val="222222"/>
        </w:rPr>
        <w:t xml:space="preserve">. </w:t>
      </w:r>
      <w:r w:rsidR="00DA3805" w:rsidRPr="002D2D6D">
        <w:rPr>
          <w:rFonts w:ascii="Open Sans" w:hAnsi="Open Sans" w:cs="Open Sans"/>
          <w:color w:val="222222"/>
        </w:rPr>
        <w:t>1</w:t>
      </w:r>
      <w:r w:rsidR="006F23BF" w:rsidRPr="006F23BF">
        <w:rPr>
          <w:rFonts w:ascii="Open Sans" w:hAnsi="Open Sans" w:cs="Open Sans"/>
          <w:color w:val="222222"/>
        </w:rPr>
        <w:t>0% of children in Hampshire aged 0 to 15 years are living in income</w:t>
      </w:r>
      <w:r w:rsidR="006E6FDC" w:rsidRPr="00C86AA2">
        <w:rPr>
          <w:rFonts w:ascii="Open Sans" w:hAnsi="Open Sans" w:cs="Open Sans"/>
          <w:color w:val="222222"/>
        </w:rPr>
        <w:t>-</w:t>
      </w:r>
      <w:r w:rsidR="006F23BF" w:rsidRPr="006F23BF">
        <w:rPr>
          <w:rFonts w:ascii="Open Sans" w:hAnsi="Open Sans" w:cs="Open Sans"/>
          <w:color w:val="222222"/>
        </w:rPr>
        <w:t>deprived families</w:t>
      </w:r>
      <w:r w:rsidR="006F23BF" w:rsidRPr="00C86AA2">
        <w:rPr>
          <w:rFonts w:ascii="Open Sans" w:hAnsi="Open Sans" w:cs="Open Sans"/>
          <w:color w:val="222222"/>
        </w:rPr>
        <w:t>.</w:t>
      </w:r>
    </w:p>
    <w:p w14:paraId="617726D3" w14:textId="181BCAFB" w:rsidR="00F374D0" w:rsidRPr="00F374D0" w:rsidRDefault="00F374D0" w:rsidP="00C86AA2">
      <w:pPr>
        <w:shd w:val="clear" w:color="auto" w:fill="FFFFFF"/>
        <w:spacing w:after="100" w:afterAutospacing="1" w:line="240" w:lineRule="auto"/>
        <w:rPr>
          <w:rFonts w:ascii="Open Sans" w:eastAsia="Times New Roman" w:hAnsi="Open Sans" w:cs="Open Sans"/>
          <w:color w:val="212529"/>
          <w:kern w:val="0"/>
          <w:lang w:eastAsia="en-GB"/>
          <w14:ligatures w14:val="none"/>
        </w:rPr>
      </w:pPr>
      <w:r w:rsidRPr="00F374D0">
        <w:rPr>
          <w:rFonts w:ascii="Open Sans" w:eastAsia="Times New Roman" w:hAnsi="Open Sans" w:cs="Open Sans"/>
          <w:color w:val="212529"/>
          <w:kern w:val="0"/>
          <w:lang w:eastAsia="en-GB"/>
          <w14:ligatures w14:val="none"/>
        </w:rPr>
        <w:t xml:space="preserve">The Island is the 80th most deprived authority in England (out of 317) according to the Index of Multiple Deprivation (IMD) 2019. </w:t>
      </w:r>
    </w:p>
    <w:p w14:paraId="6A5E6342" w14:textId="511997BA" w:rsidR="004565A8" w:rsidRPr="005E5196" w:rsidRDefault="00E57B8F" w:rsidP="00C86AA2">
      <w:pPr>
        <w:spacing w:before="100" w:beforeAutospacing="1" w:after="100" w:afterAutospacing="1" w:line="240" w:lineRule="auto"/>
        <w:rPr>
          <w:rFonts w:ascii="Open Sans" w:eastAsia="Times New Roman" w:hAnsi="Open Sans" w:cs="Open Sans"/>
          <w:b/>
          <w:bCs/>
          <w:kern w:val="0"/>
          <w:lang w:eastAsia="en-GB"/>
          <w14:ligatures w14:val="none"/>
        </w:rPr>
      </w:pPr>
      <w:r w:rsidRPr="005E5196">
        <w:rPr>
          <w:rFonts w:ascii="Open Sans" w:eastAsia="Times New Roman" w:hAnsi="Open Sans" w:cs="Open Sans"/>
          <w:b/>
          <w:bCs/>
          <w:kern w:val="0"/>
          <w:lang w:eastAsia="en-GB"/>
          <w14:ligatures w14:val="none"/>
        </w:rPr>
        <w:lastRenderedPageBreak/>
        <w:t>Housing</w:t>
      </w:r>
    </w:p>
    <w:p w14:paraId="10819D3D" w14:textId="1F8BE79C" w:rsidR="001D2985" w:rsidRPr="005E5196" w:rsidRDefault="001D2985" w:rsidP="00C86AA2">
      <w:pPr>
        <w:pStyle w:val="NormalWeb"/>
        <w:rPr>
          <w:rFonts w:ascii="Open Sans" w:hAnsi="Open Sans" w:cs="Open Sans"/>
        </w:rPr>
      </w:pPr>
      <w:r w:rsidRPr="005E5196">
        <w:rPr>
          <w:rFonts w:ascii="Open Sans" w:hAnsi="Open Sans" w:cs="Open Sans"/>
        </w:rPr>
        <w:t xml:space="preserve">Housing in Hampshire is a </w:t>
      </w:r>
      <w:r w:rsidR="006059BA" w:rsidRPr="005E5196">
        <w:rPr>
          <w:rFonts w:ascii="Open Sans" w:hAnsi="Open Sans" w:cs="Open Sans"/>
        </w:rPr>
        <w:t>primary</w:t>
      </w:r>
      <w:r w:rsidRPr="005E5196">
        <w:rPr>
          <w:rFonts w:ascii="Open Sans" w:hAnsi="Open Sans" w:cs="Open Sans"/>
        </w:rPr>
        <w:t xml:space="preserve"> concern due to rising demand, particularly in areas close to London and along the south coast. House prices are higher than the national average, and affordability is a key issue in many localities, particularly for younger and first-time buyers.</w:t>
      </w:r>
    </w:p>
    <w:p w14:paraId="3A6ACD26" w14:textId="58CF3EBA" w:rsidR="00352578" w:rsidRPr="005B3C7E" w:rsidRDefault="004005CB" w:rsidP="00C86AA2">
      <w:pPr>
        <w:spacing w:before="100" w:beforeAutospacing="1" w:after="100" w:afterAutospacing="1" w:line="240" w:lineRule="auto"/>
        <w:rPr>
          <w:rFonts w:ascii="Open Sans" w:eastAsia="Times New Roman" w:hAnsi="Open Sans" w:cs="Open Sans"/>
          <w:kern w:val="0"/>
          <w:lang w:eastAsia="en-GB"/>
          <w14:ligatures w14:val="none"/>
        </w:rPr>
      </w:pPr>
      <w:r w:rsidRPr="005E5196">
        <w:rPr>
          <w:rFonts w:ascii="Open Sans" w:eastAsia="Times New Roman" w:hAnsi="Open Sans" w:cs="Open Sans"/>
          <w:kern w:val="0"/>
          <w:lang w:eastAsia="en-GB"/>
          <w14:ligatures w14:val="none"/>
        </w:rPr>
        <w:t>T</w:t>
      </w:r>
      <w:r w:rsidR="00352578" w:rsidRPr="005E5196">
        <w:rPr>
          <w:rFonts w:ascii="Open Sans" w:eastAsia="Times New Roman" w:hAnsi="Open Sans" w:cs="Open Sans"/>
          <w:kern w:val="0"/>
          <w:lang w:eastAsia="en-GB"/>
          <w14:ligatures w14:val="none"/>
        </w:rPr>
        <w:t>he Isle of Wight has a significant proportion of older housing stock, and demand for housing—particularly retirement homes—has driven up prices in some areas. Average house prices are lower than those in mainland Hampshire but have been steadily rising.</w:t>
      </w:r>
      <w:r w:rsidR="00E77278">
        <w:rPr>
          <w:rFonts w:ascii="Open Sans" w:eastAsia="Times New Roman" w:hAnsi="Open Sans" w:cs="Open Sans"/>
          <w:kern w:val="0"/>
          <w:lang w:eastAsia="en-GB"/>
          <w14:ligatures w14:val="none"/>
        </w:rPr>
        <w:t xml:space="preserve"> </w:t>
      </w:r>
      <w:r w:rsidR="00E77278" w:rsidRPr="005E5196">
        <w:rPr>
          <w:rFonts w:ascii="Open Sans" w:eastAsia="Times New Roman" w:hAnsi="Open Sans" w:cs="Open Sans"/>
          <w:kern w:val="0"/>
          <w:lang w:eastAsia="en-GB"/>
          <w14:ligatures w14:val="none"/>
        </w:rPr>
        <w:t xml:space="preserve">Affordability to rent and buy is also a key issue particularly as incomes on the Island are significantly lower than </w:t>
      </w:r>
      <w:r w:rsidR="006059BA" w:rsidRPr="005E5196">
        <w:rPr>
          <w:rFonts w:ascii="Open Sans" w:eastAsia="Times New Roman" w:hAnsi="Open Sans" w:cs="Open Sans"/>
          <w:kern w:val="0"/>
          <w:lang w:eastAsia="en-GB"/>
          <w14:ligatures w14:val="none"/>
        </w:rPr>
        <w:t xml:space="preserve">in </w:t>
      </w:r>
      <w:r w:rsidR="00E77278" w:rsidRPr="005E5196">
        <w:rPr>
          <w:rFonts w:ascii="Open Sans" w:eastAsia="Times New Roman" w:hAnsi="Open Sans" w:cs="Open Sans"/>
          <w:kern w:val="0"/>
          <w:lang w:eastAsia="en-GB"/>
          <w14:ligatures w14:val="none"/>
        </w:rPr>
        <w:t>the south-east of England.</w:t>
      </w:r>
    </w:p>
    <w:p w14:paraId="0B54E794" w14:textId="1F5FEB1E" w:rsidR="00BB5674" w:rsidRPr="00E71928" w:rsidRDefault="00A76B5C" w:rsidP="00C86AA2">
      <w:pPr>
        <w:spacing w:before="100" w:beforeAutospacing="1" w:after="100" w:afterAutospacing="1" w:line="240" w:lineRule="auto"/>
        <w:rPr>
          <w:rFonts w:ascii="Open Sans" w:eastAsia="Times New Roman" w:hAnsi="Open Sans" w:cs="Open Sans"/>
          <w:b/>
          <w:bCs/>
          <w:kern w:val="0"/>
          <w:lang w:eastAsia="en-GB"/>
          <w14:ligatures w14:val="none"/>
        </w:rPr>
      </w:pPr>
      <w:r w:rsidRPr="00E71928">
        <w:rPr>
          <w:rFonts w:ascii="Open Sans" w:eastAsia="Times New Roman" w:hAnsi="Open Sans" w:cs="Open Sans"/>
          <w:b/>
          <w:bCs/>
          <w:kern w:val="0"/>
          <w:lang w:eastAsia="en-GB"/>
          <w14:ligatures w14:val="none"/>
        </w:rPr>
        <w:t>P</w:t>
      </w:r>
      <w:r w:rsidR="00251595" w:rsidRPr="00E71928">
        <w:rPr>
          <w:rFonts w:ascii="Open Sans" w:eastAsia="Times New Roman" w:hAnsi="Open Sans" w:cs="Open Sans"/>
          <w:b/>
          <w:bCs/>
          <w:kern w:val="0"/>
          <w:lang w:eastAsia="en-GB"/>
          <w14:ligatures w14:val="none"/>
        </w:rPr>
        <w:t>olitic</w:t>
      </w:r>
      <w:r w:rsidR="006B5630" w:rsidRPr="00E71928">
        <w:rPr>
          <w:rFonts w:ascii="Open Sans" w:eastAsia="Times New Roman" w:hAnsi="Open Sans" w:cs="Open Sans"/>
          <w:b/>
          <w:bCs/>
          <w:kern w:val="0"/>
          <w:lang w:eastAsia="en-GB"/>
          <w14:ligatures w14:val="none"/>
        </w:rPr>
        <w:t>al picture</w:t>
      </w:r>
    </w:p>
    <w:p w14:paraId="28B56C8F" w14:textId="1CEC7198" w:rsidR="009C2E7D" w:rsidRDefault="00A92D59" w:rsidP="00C86AA2">
      <w:pPr>
        <w:spacing w:before="100" w:beforeAutospacing="1" w:after="100" w:afterAutospacing="1" w:line="240" w:lineRule="auto"/>
        <w:rPr>
          <w:rFonts w:ascii="Open Sans" w:eastAsia="Times New Roman" w:hAnsi="Open Sans" w:cs="Open Sans"/>
          <w:kern w:val="0"/>
          <w:lang w:eastAsia="en-GB"/>
          <w14:ligatures w14:val="none"/>
        </w:rPr>
      </w:pPr>
      <w:r w:rsidRPr="00C86AA2">
        <w:rPr>
          <w:rFonts w:ascii="Open Sans" w:eastAsia="Times New Roman" w:hAnsi="Open Sans" w:cs="Open Sans"/>
          <w:kern w:val="0"/>
          <w:lang w:eastAsia="en-GB"/>
          <w14:ligatures w14:val="none"/>
        </w:rPr>
        <w:t>The 2024 General Election saw the Lib</w:t>
      </w:r>
      <w:r w:rsidR="006059BA">
        <w:rPr>
          <w:rFonts w:ascii="Open Sans" w:eastAsia="Times New Roman" w:hAnsi="Open Sans" w:cs="Open Sans"/>
          <w:kern w:val="0"/>
          <w:lang w:eastAsia="en-GB"/>
          <w14:ligatures w14:val="none"/>
        </w:rPr>
        <w:t xml:space="preserve">eral </w:t>
      </w:r>
      <w:r w:rsidRPr="00C86AA2">
        <w:rPr>
          <w:rFonts w:ascii="Open Sans" w:eastAsia="Times New Roman" w:hAnsi="Open Sans" w:cs="Open Sans"/>
          <w:kern w:val="0"/>
          <w:lang w:eastAsia="en-GB"/>
          <w14:ligatures w14:val="none"/>
        </w:rPr>
        <w:t>Dem</w:t>
      </w:r>
      <w:r w:rsidR="006059BA">
        <w:rPr>
          <w:rFonts w:ascii="Open Sans" w:eastAsia="Times New Roman" w:hAnsi="Open Sans" w:cs="Open Sans"/>
          <w:kern w:val="0"/>
          <w:lang w:eastAsia="en-GB"/>
          <w14:ligatures w14:val="none"/>
        </w:rPr>
        <w:t>ocrat</w:t>
      </w:r>
      <w:r w:rsidRPr="00C86AA2">
        <w:rPr>
          <w:rFonts w:ascii="Open Sans" w:eastAsia="Times New Roman" w:hAnsi="Open Sans" w:cs="Open Sans"/>
          <w:kern w:val="0"/>
          <w:lang w:eastAsia="en-GB"/>
          <w14:ligatures w14:val="none"/>
        </w:rPr>
        <w:t xml:space="preserve">s </w:t>
      </w:r>
      <w:r w:rsidR="009C2E7D">
        <w:rPr>
          <w:rFonts w:ascii="Open Sans" w:eastAsia="Times New Roman" w:hAnsi="Open Sans" w:cs="Open Sans"/>
          <w:kern w:val="0"/>
          <w:lang w:eastAsia="en-GB"/>
          <w14:ligatures w14:val="none"/>
        </w:rPr>
        <w:t>gain 3 MPs</w:t>
      </w:r>
      <w:r w:rsidRPr="00C86AA2">
        <w:rPr>
          <w:rFonts w:ascii="Open Sans" w:eastAsia="Times New Roman" w:hAnsi="Open Sans" w:cs="Open Sans"/>
          <w:kern w:val="0"/>
          <w:lang w:eastAsia="en-GB"/>
          <w14:ligatures w14:val="none"/>
        </w:rPr>
        <w:t xml:space="preserve"> in the area: North</w:t>
      </w:r>
      <w:r w:rsidR="0043526A">
        <w:rPr>
          <w:rFonts w:ascii="Open Sans" w:eastAsia="Times New Roman" w:hAnsi="Open Sans" w:cs="Open Sans"/>
          <w:kern w:val="0"/>
          <w:lang w:eastAsia="en-GB"/>
          <w14:ligatures w14:val="none"/>
        </w:rPr>
        <w:t xml:space="preserve"> E</w:t>
      </w:r>
      <w:r w:rsidRPr="00C86AA2">
        <w:rPr>
          <w:rFonts w:ascii="Open Sans" w:eastAsia="Times New Roman" w:hAnsi="Open Sans" w:cs="Open Sans"/>
          <w:kern w:val="0"/>
          <w:lang w:eastAsia="en-GB"/>
          <w14:ligatures w14:val="none"/>
        </w:rPr>
        <w:t>ast Hampshire</w:t>
      </w:r>
      <w:r w:rsidR="001F4D5B" w:rsidRPr="00C86AA2">
        <w:rPr>
          <w:rFonts w:ascii="Open Sans" w:eastAsia="Times New Roman" w:hAnsi="Open Sans" w:cs="Open Sans"/>
          <w:kern w:val="0"/>
          <w:lang w:eastAsia="en-GB"/>
          <w14:ligatures w14:val="none"/>
        </w:rPr>
        <w:t xml:space="preserve"> (Alex Brewer)</w:t>
      </w:r>
      <w:r w:rsidRPr="00C86AA2">
        <w:rPr>
          <w:rFonts w:ascii="Open Sans" w:eastAsia="Times New Roman" w:hAnsi="Open Sans" w:cs="Open Sans"/>
          <w:kern w:val="0"/>
          <w:lang w:eastAsia="en-GB"/>
          <w14:ligatures w14:val="none"/>
        </w:rPr>
        <w:t xml:space="preserve">, Winchester </w:t>
      </w:r>
      <w:r w:rsidR="001F4D5B" w:rsidRPr="00C86AA2">
        <w:rPr>
          <w:rFonts w:ascii="Open Sans" w:eastAsia="Times New Roman" w:hAnsi="Open Sans" w:cs="Open Sans"/>
          <w:kern w:val="0"/>
          <w:lang w:eastAsia="en-GB"/>
          <w14:ligatures w14:val="none"/>
        </w:rPr>
        <w:t>(Danny Chambers)</w:t>
      </w:r>
      <w:r w:rsidR="00912933">
        <w:rPr>
          <w:rFonts w:ascii="Open Sans" w:eastAsia="Times New Roman" w:hAnsi="Open Sans" w:cs="Open Sans"/>
          <w:kern w:val="0"/>
          <w:lang w:eastAsia="en-GB"/>
          <w14:ligatures w14:val="none"/>
        </w:rPr>
        <w:t>,</w:t>
      </w:r>
      <w:r w:rsidR="001F4D5B" w:rsidRPr="00C86AA2">
        <w:rPr>
          <w:rFonts w:ascii="Open Sans" w:eastAsia="Times New Roman" w:hAnsi="Open Sans" w:cs="Open Sans"/>
          <w:kern w:val="0"/>
          <w:lang w:eastAsia="en-GB"/>
          <w14:ligatures w14:val="none"/>
        </w:rPr>
        <w:t xml:space="preserve"> </w:t>
      </w:r>
      <w:r w:rsidRPr="00C86AA2">
        <w:rPr>
          <w:rFonts w:ascii="Open Sans" w:eastAsia="Times New Roman" w:hAnsi="Open Sans" w:cs="Open Sans"/>
          <w:kern w:val="0"/>
          <w:lang w:eastAsia="en-GB"/>
          <w14:ligatures w14:val="none"/>
        </w:rPr>
        <w:t>and Eastle</w:t>
      </w:r>
      <w:r w:rsidR="00A87896" w:rsidRPr="00C86AA2">
        <w:rPr>
          <w:rFonts w:ascii="Open Sans" w:eastAsia="Times New Roman" w:hAnsi="Open Sans" w:cs="Open Sans"/>
          <w:kern w:val="0"/>
          <w:lang w:eastAsia="en-GB"/>
          <w14:ligatures w14:val="none"/>
        </w:rPr>
        <w:t>igh</w:t>
      </w:r>
      <w:r w:rsidR="001F4D5B" w:rsidRPr="00C86AA2">
        <w:rPr>
          <w:rFonts w:ascii="Open Sans" w:eastAsia="Times New Roman" w:hAnsi="Open Sans" w:cs="Open Sans"/>
          <w:kern w:val="0"/>
          <w:lang w:eastAsia="en-GB"/>
          <w14:ligatures w14:val="none"/>
        </w:rPr>
        <w:t xml:space="preserve"> (Liz </w:t>
      </w:r>
      <w:r w:rsidR="00077239" w:rsidRPr="00C86AA2">
        <w:rPr>
          <w:rFonts w:ascii="Open Sans" w:eastAsia="Times New Roman" w:hAnsi="Open Sans" w:cs="Open Sans"/>
          <w:kern w:val="0"/>
          <w:lang w:eastAsia="en-GB"/>
          <w14:ligatures w14:val="none"/>
        </w:rPr>
        <w:t>Jarvis)</w:t>
      </w:r>
      <w:r w:rsidR="00A87896" w:rsidRPr="00C86AA2">
        <w:rPr>
          <w:rFonts w:ascii="Open Sans" w:eastAsia="Times New Roman" w:hAnsi="Open Sans" w:cs="Open Sans"/>
          <w:kern w:val="0"/>
          <w:lang w:eastAsia="en-GB"/>
          <w14:ligatures w14:val="none"/>
        </w:rPr>
        <w:t>. The</w:t>
      </w:r>
      <w:r w:rsidR="00D47E1B" w:rsidRPr="00C86AA2">
        <w:rPr>
          <w:rFonts w:ascii="Open Sans" w:eastAsia="Times New Roman" w:hAnsi="Open Sans" w:cs="Open Sans"/>
          <w:kern w:val="0"/>
          <w:lang w:eastAsia="en-GB"/>
          <w14:ligatures w14:val="none"/>
        </w:rPr>
        <w:t xml:space="preserve"> Lib Dems</w:t>
      </w:r>
      <w:r w:rsidR="00A87896" w:rsidRPr="00C86AA2">
        <w:rPr>
          <w:rFonts w:ascii="Open Sans" w:eastAsia="Times New Roman" w:hAnsi="Open Sans" w:cs="Open Sans"/>
          <w:kern w:val="0"/>
          <w:lang w:eastAsia="en-GB"/>
          <w14:ligatures w14:val="none"/>
        </w:rPr>
        <w:t xml:space="preserve"> came</w:t>
      </w:r>
      <w:r w:rsidR="00EC00B5">
        <w:rPr>
          <w:rFonts w:ascii="Open Sans" w:eastAsia="Times New Roman" w:hAnsi="Open Sans" w:cs="Open Sans"/>
          <w:kern w:val="0"/>
          <w:lang w:eastAsia="en-GB"/>
          <w14:ligatures w14:val="none"/>
        </w:rPr>
        <w:t xml:space="preserve"> </w:t>
      </w:r>
      <w:r w:rsidR="00A87896" w:rsidRPr="00C86AA2">
        <w:rPr>
          <w:rFonts w:ascii="Open Sans" w:eastAsia="Times New Roman" w:hAnsi="Open Sans" w:cs="Open Sans"/>
          <w:kern w:val="0"/>
          <w:lang w:eastAsia="en-GB"/>
          <w14:ligatures w14:val="none"/>
        </w:rPr>
        <w:t xml:space="preserve">second </w:t>
      </w:r>
      <w:r w:rsidR="00EC00B5">
        <w:rPr>
          <w:rFonts w:ascii="Open Sans" w:eastAsia="Times New Roman" w:hAnsi="Open Sans" w:cs="Open Sans"/>
          <w:kern w:val="0"/>
          <w:lang w:eastAsia="en-GB"/>
          <w14:ligatures w14:val="none"/>
        </w:rPr>
        <w:t>in four constituencies</w:t>
      </w:r>
      <w:r w:rsidR="00912933">
        <w:rPr>
          <w:rFonts w:ascii="Open Sans" w:eastAsia="Times New Roman" w:hAnsi="Open Sans" w:cs="Open Sans"/>
          <w:kern w:val="0"/>
          <w:lang w:eastAsia="en-GB"/>
          <w14:ligatures w14:val="none"/>
        </w:rPr>
        <w:t>,</w:t>
      </w:r>
      <w:r w:rsidR="00EC00B5">
        <w:rPr>
          <w:rFonts w:ascii="Open Sans" w:eastAsia="Times New Roman" w:hAnsi="Open Sans" w:cs="Open Sans"/>
          <w:kern w:val="0"/>
          <w:lang w:eastAsia="en-GB"/>
          <w14:ligatures w14:val="none"/>
        </w:rPr>
        <w:t xml:space="preserve"> including narrowly</w:t>
      </w:r>
      <w:r w:rsidR="00A87896" w:rsidRPr="00C86AA2">
        <w:rPr>
          <w:rFonts w:ascii="Open Sans" w:eastAsia="Times New Roman" w:hAnsi="Open Sans" w:cs="Open Sans"/>
          <w:kern w:val="0"/>
          <w:lang w:eastAsia="en-GB"/>
          <w14:ligatures w14:val="none"/>
        </w:rPr>
        <w:t xml:space="preserve"> in East Hampshire, </w:t>
      </w:r>
      <w:r w:rsidR="0005455B">
        <w:rPr>
          <w:rFonts w:ascii="Open Sans" w:eastAsia="Times New Roman" w:hAnsi="Open Sans" w:cs="Open Sans"/>
          <w:kern w:val="0"/>
          <w:lang w:eastAsia="en-GB"/>
          <w14:ligatures w14:val="none"/>
        </w:rPr>
        <w:t xml:space="preserve">and </w:t>
      </w:r>
      <w:r w:rsidR="00A87896" w:rsidRPr="00C86AA2">
        <w:rPr>
          <w:rFonts w:ascii="Open Sans" w:eastAsia="Times New Roman" w:hAnsi="Open Sans" w:cs="Open Sans"/>
          <w:kern w:val="0"/>
          <w:lang w:eastAsia="en-GB"/>
          <w14:ligatures w14:val="none"/>
        </w:rPr>
        <w:t>Romsey and Southampton North</w:t>
      </w:r>
      <w:r w:rsidR="00132230" w:rsidRPr="00C86AA2">
        <w:rPr>
          <w:rFonts w:ascii="Open Sans" w:eastAsia="Times New Roman" w:hAnsi="Open Sans" w:cs="Open Sans"/>
          <w:kern w:val="0"/>
          <w:lang w:eastAsia="en-GB"/>
          <w14:ligatures w14:val="none"/>
        </w:rPr>
        <w:t xml:space="preserve">. </w:t>
      </w:r>
      <w:r w:rsidR="00592611">
        <w:rPr>
          <w:rFonts w:ascii="Open Sans" w:eastAsia="Times New Roman" w:hAnsi="Open Sans" w:cs="Open Sans"/>
          <w:kern w:val="0"/>
          <w:lang w:eastAsia="en-GB"/>
          <w14:ligatures w14:val="none"/>
        </w:rPr>
        <w:t>T</w:t>
      </w:r>
      <w:r w:rsidR="009C2E7D">
        <w:rPr>
          <w:rFonts w:ascii="Open Sans" w:eastAsia="Times New Roman" w:hAnsi="Open Sans" w:cs="Open Sans"/>
          <w:kern w:val="0"/>
          <w:lang w:eastAsia="en-GB"/>
          <w14:ligatures w14:val="none"/>
        </w:rPr>
        <w:t xml:space="preserve">here are 6 Labour MPs in Hampshire and </w:t>
      </w:r>
      <w:r w:rsidR="00FF6C2E">
        <w:rPr>
          <w:rFonts w:ascii="Open Sans" w:eastAsia="Times New Roman" w:hAnsi="Open Sans" w:cs="Open Sans"/>
          <w:kern w:val="0"/>
          <w:lang w:eastAsia="en-GB"/>
          <w14:ligatures w14:val="none"/>
        </w:rPr>
        <w:t>10 Conservative MPs</w:t>
      </w:r>
      <w:r w:rsidR="0043526A">
        <w:rPr>
          <w:rFonts w:ascii="Open Sans" w:eastAsia="Times New Roman" w:hAnsi="Open Sans" w:cs="Open Sans"/>
          <w:kern w:val="0"/>
          <w:lang w:eastAsia="en-GB"/>
          <w14:ligatures w14:val="none"/>
        </w:rPr>
        <w:t xml:space="preserve">. </w:t>
      </w:r>
    </w:p>
    <w:p w14:paraId="46664D6E" w14:textId="77079C02" w:rsidR="00492DE0" w:rsidRDefault="00492DE0" w:rsidP="00C86AA2">
      <w:pPr>
        <w:spacing w:before="100" w:beforeAutospacing="1" w:after="100" w:afterAutospacing="1" w:line="240" w:lineRule="auto"/>
        <w:rPr>
          <w:rFonts w:ascii="Open Sans" w:eastAsia="Times New Roman" w:hAnsi="Open Sans" w:cs="Open Sans"/>
          <w:kern w:val="0"/>
          <w:lang w:eastAsia="en-GB"/>
          <w14:ligatures w14:val="none"/>
        </w:rPr>
      </w:pPr>
      <w:r>
        <w:rPr>
          <w:rFonts w:ascii="Open Sans" w:eastAsia="Times New Roman" w:hAnsi="Open Sans" w:cs="Open Sans"/>
          <w:kern w:val="0"/>
          <w:lang w:eastAsia="en-GB"/>
          <w14:ligatures w14:val="none"/>
        </w:rPr>
        <w:t>The Isle of Wight has 1 Conservative MP and 1 Labour MP.</w:t>
      </w:r>
    </w:p>
    <w:p w14:paraId="56D367D9" w14:textId="4148C13C" w:rsidR="00E54B70" w:rsidRDefault="00132230" w:rsidP="00C86AA2">
      <w:pPr>
        <w:spacing w:before="100" w:beforeAutospacing="1" w:after="100" w:afterAutospacing="1" w:line="240" w:lineRule="auto"/>
        <w:rPr>
          <w:rFonts w:ascii="Open Sans" w:eastAsia="Times New Roman" w:hAnsi="Open Sans" w:cs="Open Sans"/>
          <w:kern w:val="0"/>
          <w:lang w:eastAsia="en-GB"/>
          <w14:ligatures w14:val="none"/>
        </w:rPr>
      </w:pPr>
      <w:r w:rsidRPr="00C86AA2">
        <w:rPr>
          <w:rFonts w:ascii="Open Sans" w:eastAsia="Times New Roman" w:hAnsi="Open Sans" w:cs="Open Sans"/>
          <w:kern w:val="0"/>
          <w:lang w:eastAsia="en-GB"/>
          <w14:ligatures w14:val="none"/>
        </w:rPr>
        <w:t xml:space="preserve">The Conservatives </w:t>
      </w:r>
      <w:r w:rsidR="0005455B">
        <w:rPr>
          <w:rFonts w:ascii="Open Sans" w:eastAsia="Times New Roman" w:hAnsi="Open Sans" w:cs="Open Sans"/>
          <w:kern w:val="0"/>
          <w:lang w:eastAsia="en-GB"/>
          <w14:ligatures w14:val="none"/>
        </w:rPr>
        <w:t xml:space="preserve">lead </w:t>
      </w:r>
      <w:r w:rsidRPr="00C86AA2">
        <w:rPr>
          <w:rFonts w:ascii="Open Sans" w:eastAsia="Times New Roman" w:hAnsi="Open Sans" w:cs="Open Sans"/>
          <w:kern w:val="0"/>
          <w:lang w:eastAsia="en-GB"/>
          <w14:ligatures w14:val="none"/>
        </w:rPr>
        <w:t>Hampshire County Council</w:t>
      </w:r>
      <w:r w:rsidR="0005455B">
        <w:rPr>
          <w:rFonts w:ascii="Open Sans" w:eastAsia="Times New Roman" w:hAnsi="Open Sans" w:cs="Open Sans"/>
          <w:kern w:val="0"/>
          <w:lang w:eastAsia="en-GB"/>
          <w14:ligatures w14:val="none"/>
        </w:rPr>
        <w:t xml:space="preserve"> with </w:t>
      </w:r>
      <w:r w:rsidR="007D70D5">
        <w:rPr>
          <w:rFonts w:ascii="Open Sans" w:eastAsia="Times New Roman" w:hAnsi="Open Sans" w:cs="Open Sans"/>
          <w:kern w:val="0"/>
          <w:lang w:eastAsia="en-GB"/>
          <w14:ligatures w14:val="none"/>
        </w:rPr>
        <w:t>50 Conservative councillors out of 78</w:t>
      </w:r>
      <w:r w:rsidR="00221ED8">
        <w:rPr>
          <w:rFonts w:ascii="Open Sans" w:eastAsia="Times New Roman" w:hAnsi="Open Sans" w:cs="Open Sans"/>
          <w:kern w:val="0"/>
          <w:lang w:eastAsia="en-GB"/>
          <w14:ligatures w14:val="none"/>
        </w:rPr>
        <w:t>. Southampton</w:t>
      </w:r>
      <w:r w:rsidR="007E2FBE">
        <w:rPr>
          <w:rFonts w:ascii="Open Sans" w:eastAsia="Times New Roman" w:hAnsi="Open Sans" w:cs="Open Sans"/>
          <w:kern w:val="0"/>
          <w:lang w:eastAsia="en-GB"/>
          <w14:ligatures w14:val="none"/>
        </w:rPr>
        <w:t xml:space="preserve"> is a Unitary </w:t>
      </w:r>
      <w:r w:rsidR="00380E78">
        <w:rPr>
          <w:rFonts w:ascii="Open Sans" w:eastAsia="Times New Roman" w:hAnsi="Open Sans" w:cs="Open Sans"/>
          <w:kern w:val="0"/>
          <w:lang w:eastAsia="en-GB"/>
          <w14:ligatures w14:val="none"/>
        </w:rPr>
        <w:t>A</w:t>
      </w:r>
      <w:r w:rsidR="007E2FBE">
        <w:rPr>
          <w:rFonts w:ascii="Open Sans" w:eastAsia="Times New Roman" w:hAnsi="Open Sans" w:cs="Open Sans"/>
          <w:kern w:val="0"/>
          <w:lang w:eastAsia="en-GB"/>
          <w14:ligatures w14:val="none"/>
        </w:rPr>
        <w:t>uthority and</w:t>
      </w:r>
      <w:r w:rsidR="007D70D5">
        <w:rPr>
          <w:rFonts w:ascii="Open Sans" w:eastAsia="Times New Roman" w:hAnsi="Open Sans" w:cs="Open Sans"/>
          <w:kern w:val="0"/>
          <w:lang w:eastAsia="en-GB"/>
          <w14:ligatures w14:val="none"/>
        </w:rPr>
        <w:t xml:space="preserve"> </w:t>
      </w:r>
      <w:r w:rsidR="00AE7A43">
        <w:rPr>
          <w:rFonts w:ascii="Open Sans" w:eastAsia="Times New Roman" w:hAnsi="Open Sans" w:cs="Open Sans"/>
          <w:kern w:val="0"/>
          <w:lang w:eastAsia="en-GB"/>
          <w14:ligatures w14:val="none"/>
        </w:rPr>
        <w:t>has been under</w:t>
      </w:r>
      <w:r w:rsidR="007D70D5">
        <w:rPr>
          <w:rFonts w:ascii="Open Sans" w:eastAsia="Times New Roman" w:hAnsi="Open Sans" w:cs="Open Sans"/>
          <w:kern w:val="0"/>
          <w:lang w:eastAsia="en-GB"/>
          <w14:ligatures w14:val="none"/>
        </w:rPr>
        <w:t xml:space="preserve"> Labour</w:t>
      </w:r>
      <w:r w:rsidR="00AE7A43">
        <w:rPr>
          <w:rFonts w:ascii="Open Sans" w:eastAsia="Times New Roman" w:hAnsi="Open Sans" w:cs="Open Sans"/>
          <w:kern w:val="0"/>
          <w:lang w:eastAsia="en-GB"/>
          <w14:ligatures w14:val="none"/>
        </w:rPr>
        <w:t xml:space="preserve"> majority control </w:t>
      </w:r>
      <w:r w:rsidR="000B4352">
        <w:rPr>
          <w:rFonts w:ascii="Open Sans" w:eastAsia="Times New Roman" w:hAnsi="Open Sans" w:cs="Open Sans"/>
          <w:kern w:val="0"/>
          <w:lang w:eastAsia="en-GB"/>
          <w14:ligatures w14:val="none"/>
        </w:rPr>
        <w:t>since 2022</w:t>
      </w:r>
      <w:r w:rsidR="0020265A">
        <w:rPr>
          <w:rFonts w:ascii="Open Sans" w:eastAsia="Times New Roman" w:hAnsi="Open Sans" w:cs="Open Sans"/>
          <w:kern w:val="0"/>
          <w:lang w:eastAsia="en-GB"/>
          <w14:ligatures w14:val="none"/>
        </w:rPr>
        <w:t>.</w:t>
      </w:r>
      <w:r w:rsidR="00FD0649">
        <w:rPr>
          <w:rFonts w:ascii="Open Sans" w:eastAsia="Times New Roman" w:hAnsi="Open Sans" w:cs="Open Sans"/>
          <w:kern w:val="0"/>
          <w:lang w:eastAsia="en-GB"/>
          <w14:ligatures w14:val="none"/>
        </w:rPr>
        <w:t xml:space="preserve"> </w:t>
      </w:r>
      <w:r w:rsidR="0020265A">
        <w:rPr>
          <w:rFonts w:ascii="Open Sans" w:eastAsia="Times New Roman" w:hAnsi="Open Sans" w:cs="Open Sans"/>
          <w:kern w:val="0"/>
          <w:lang w:eastAsia="en-GB"/>
          <w14:ligatures w14:val="none"/>
        </w:rPr>
        <w:t xml:space="preserve">There is no overall control of </w:t>
      </w:r>
      <w:r w:rsidR="00934F35">
        <w:rPr>
          <w:rFonts w:ascii="Open Sans" w:eastAsia="Times New Roman" w:hAnsi="Open Sans" w:cs="Open Sans"/>
          <w:kern w:val="0"/>
          <w:lang w:eastAsia="en-GB"/>
          <w14:ligatures w14:val="none"/>
        </w:rPr>
        <w:t>Portsmouth</w:t>
      </w:r>
      <w:r w:rsidR="007E2FBE">
        <w:rPr>
          <w:rFonts w:ascii="Open Sans" w:eastAsia="Times New Roman" w:hAnsi="Open Sans" w:cs="Open Sans"/>
          <w:kern w:val="0"/>
          <w:lang w:eastAsia="en-GB"/>
          <w14:ligatures w14:val="none"/>
        </w:rPr>
        <w:t xml:space="preserve"> Unitary </w:t>
      </w:r>
      <w:r w:rsidR="00912933">
        <w:rPr>
          <w:rFonts w:ascii="Open Sans" w:eastAsia="Times New Roman" w:hAnsi="Open Sans" w:cs="Open Sans"/>
          <w:kern w:val="0"/>
          <w:lang w:eastAsia="en-GB"/>
          <w14:ligatures w14:val="none"/>
        </w:rPr>
        <w:t>A</w:t>
      </w:r>
      <w:r w:rsidR="007E2FBE">
        <w:rPr>
          <w:rFonts w:ascii="Open Sans" w:eastAsia="Times New Roman" w:hAnsi="Open Sans" w:cs="Open Sans"/>
          <w:kern w:val="0"/>
          <w:lang w:eastAsia="en-GB"/>
          <w14:ligatures w14:val="none"/>
        </w:rPr>
        <w:t>uthority</w:t>
      </w:r>
      <w:r w:rsidR="00F366F8">
        <w:rPr>
          <w:rFonts w:ascii="Open Sans" w:eastAsia="Times New Roman" w:hAnsi="Open Sans" w:cs="Open Sans"/>
          <w:kern w:val="0"/>
          <w:lang w:eastAsia="en-GB"/>
          <w14:ligatures w14:val="none"/>
        </w:rPr>
        <w:t>,</w:t>
      </w:r>
      <w:r w:rsidR="00934F35">
        <w:rPr>
          <w:rFonts w:ascii="Open Sans" w:eastAsia="Times New Roman" w:hAnsi="Open Sans" w:cs="Open Sans"/>
          <w:kern w:val="0"/>
          <w:lang w:eastAsia="en-GB"/>
          <w14:ligatures w14:val="none"/>
        </w:rPr>
        <w:t xml:space="preserve"> </w:t>
      </w:r>
      <w:r w:rsidR="00F366F8">
        <w:rPr>
          <w:rFonts w:ascii="Open Sans" w:eastAsia="Times New Roman" w:hAnsi="Open Sans" w:cs="Open Sans"/>
          <w:kern w:val="0"/>
          <w:lang w:eastAsia="en-GB"/>
          <w14:ligatures w14:val="none"/>
        </w:rPr>
        <w:t>but the council has been</w:t>
      </w:r>
      <w:r w:rsidR="009E00ED">
        <w:rPr>
          <w:rFonts w:ascii="Open Sans" w:eastAsia="Times New Roman" w:hAnsi="Open Sans" w:cs="Open Sans"/>
          <w:kern w:val="0"/>
          <w:lang w:eastAsia="en-GB"/>
          <w14:ligatures w14:val="none"/>
        </w:rPr>
        <w:t xml:space="preserve"> run by a minority Lib Dem administration since 2018.</w:t>
      </w:r>
      <w:r w:rsidR="00FD0649">
        <w:rPr>
          <w:rFonts w:ascii="Open Sans" w:eastAsia="Times New Roman" w:hAnsi="Open Sans" w:cs="Open Sans"/>
          <w:kern w:val="0"/>
          <w:lang w:eastAsia="en-GB"/>
          <w14:ligatures w14:val="none"/>
        </w:rPr>
        <w:t xml:space="preserve"> </w:t>
      </w:r>
      <w:r w:rsidR="00523632" w:rsidRPr="005E5196">
        <w:rPr>
          <w:rFonts w:ascii="Open Sans" w:eastAsia="Times New Roman" w:hAnsi="Open Sans" w:cs="Open Sans"/>
          <w:kern w:val="0"/>
          <w:lang w:eastAsia="en-GB"/>
          <w14:ligatures w14:val="none"/>
        </w:rPr>
        <w:t>The Isle of Wight Unitary is a very hung council. In May 2025, it moved to a committee system. The leader of the council is from the Alliance Group. The deputy leader of the council is a Lib Dem. There is no formal administrative agreement between the groups.</w:t>
      </w:r>
    </w:p>
    <w:p w14:paraId="518538D0" w14:textId="47C1A743" w:rsidR="0078635C" w:rsidRPr="005E5196" w:rsidRDefault="00610229" w:rsidP="0078635C">
      <w:pPr>
        <w:spacing w:before="100" w:beforeAutospacing="1" w:after="100" w:afterAutospacing="1" w:line="240" w:lineRule="auto"/>
        <w:rPr>
          <w:rFonts w:ascii="Open Sans" w:eastAsia="Times New Roman" w:hAnsi="Open Sans" w:cs="Open Sans"/>
          <w:kern w:val="0"/>
          <w:lang w:eastAsia="en-GB"/>
          <w14:ligatures w14:val="none"/>
        </w:rPr>
      </w:pPr>
      <w:r w:rsidRPr="005E5196">
        <w:rPr>
          <w:rFonts w:ascii="Open Sans" w:eastAsia="Times New Roman" w:hAnsi="Open Sans" w:cs="Open Sans"/>
        </w:rPr>
        <w:t>M</w:t>
      </w:r>
      <w:r w:rsidR="009510A3" w:rsidRPr="005E5196">
        <w:rPr>
          <w:rFonts w:ascii="Open Sans" w:eastAsia="Times New Roman" w:hAnsi="Open Sans" w:cs="Open Sans"/>
        </w:rPr>
        <w:t>uch</w:t>
      </w:r>
      <w:r w:rsidRPr="005E5196">
        <w:rPr>
          <w:rFonts w:ascii="Open Sans" w:eastAsia="Times New Roman" w:hAnsi="Open Sans" w:cs="Open Sans"/>
        </w:rPr>
        <w:t xml:space="preserve"> of </w:t>
      </w:r>
      <w:r w:rsidR="0078635C" w:rsidRPr="005E5196">
        <w:rPr>
          <w:rFonts w:ascii="Open Sans" w:eastAsia="Times New Roman" w:hAnsi="Open Sans" w:cs="Open Sans"/>
        </w:rPr>
        <w:t>Hampshire outside of the Unitary Authorities is Parished.</w:t>
      </w:r>
    </w:p>
    <w:p w14:paraId="4B7D302C" w14:textId="32AF72A0" w:rsidR="0078635C" w:rsidRDefault="0078635C" w:rsidP="0078635C">
      <w:pPr>
        <w:spacing w:before="100" w:beforeAutospacing="1" w:after="100" w:afterAutospacing="1" w:line="240" w:lineRule="auto"/>
        <w:rPr>
          <w:rFonts w:ascii="Open Sans" w:eastAsia="Times New Roman" w:hAnsi="Open Sans" w:cs="Open Sans"/>
          <w:kern w:val="0"/>
          <w:lang w:eastAsia="en-GB"/>
          <w14:ligatures w14:val="none"/>
        </w:rPr>
      </w:pPr>
      <w:r w:rsidRPr="00C86AA2">
        <w:rPr>
          <w:rFonts w:ascii="Open Sans" w:eastAsia="Times New Roman" w:hAnsi="Open Sans" w:cs="Open Sans"/>
          <w:kern w:val="0"/>
          <w:lang w:eastAsia="en-GB"/>
          <w14:ligatures w14:val="none"/>
        </w:rPr>
        <w:t xml:space="preserve">At </w:t>
      </w:r>
      <w:r w:rsidR="00912933">
        <w:rPr>
          <w:rFonts w:ascii="Open Sans" w:eastAsia="Times New Roman" w:hAnsi="Open Sans" w:cs="Open Sans"/>
          <w:kern w:val="0"/>
          <w:lang w:eastAsia="en-GB"/>
          <w14:ligatures w14:val="none"/>
        </w:rPr>
        <w:t xml:space="preserve">the </w:t>
      </w:r>
      <w:r w:rsidRPr="00C86AA2">
        <w:rPr>
          <w:rFonts w:ascii="Open Sans" w:eastAsia="Times New Roman" w:hAnsi="Open Sans" w:cs="Open Sans"/>
          <w:kern w:val="0"/>
          <w:lang w:eastAsia="en-GB"/>
          <w14:ligatures w14:val="none"/>
        </w:rPr>
        <w:t>District/Borough council level</w:t>
      </w:r>
      <w:r w:rsidR="00912933">
        <w:rPr>
          <w:rFonts w:ascii="Open Sans" w:eastAsia="Times New Roman" w:hAnsi="Open Sans" w:cs="Open Sans"/>
          <w:kern w:val="0"/>
          <w:lang w:eastAsia="en-GB"/>
          <w14:ligatures w14:val="none"/>
        </w:rPr>
        <w:t>,</w:t>
      </w:r>
      <w:r w:rsidRPr="00C86AA2">
        <w:rPr>
          <w:rFonts w:ascii="Open Sans" w:eastAsia="Times New Roman" w:hAnsi="Open Sans" w:cs="Open Sans"/>
          <w:kern w:val="0"/>
          <w:lang w:eastAsia="en-GB"/>
          <w14:ligatures w14:val="none"/>
        </w:rPr>
        <w:t xml:space="preserve"> the Lib Dems have strongholds in Eastleigh</w:t>
      </w:r>
      <w:r>
        <w:rPr>
          <w:rFonts w:ascii="Open Sans" w:eastAsia="Times New Roman" w:hAnsi="Open Sans" w:cs="Open Sans"/>
          <w:kern w:val="0"/>
          <w:lang w:eastAsia="en-GB"/>
          <w14:ligatures w14:val="none"/>
        </w:rPr>
        <w:t xml:space="preserve"> and</w:t>
      </w:r>
      <w:r w:rsidRPr="00C86AA2">
        <w:rPr>
          <w:rFonts w:ascii="Open Sans" w:eastAsia="Times New Roman" w:hAnsi="Open Sans" w:cs="Open Sans"/>
          <w:kern w:val="0"/>
          <w:lang w:eastAsia="en-GB"/>
          <w14:ligatures w14:val="none"/>
        </w:rPr>
        <w:t xml:space="preserve"> Winchester</w:t>
      </w:r>
      <w:r>
        <w:rPr>
          <w:rFonts w:ascii="Open Sans" w:eastAsia="Times New Roman" w:hAnsi="Open Sans" w:cs="Open Sans"/>
          <w:kern w:val="0"/>
          <w:lang w:eastAsia="en-GB"/>
          <w14:ligatures w14:val="none"/>
        </w:rPr>
        <w:t xml:space="preserve">. </w:t>
      </w:r>
      <w:r w:rsidRPr="00C86AA2">
        <w:rPr>
          <w:rFonts w:ascii="Open Sans" w:eastAsia="Times New Roman" w:hAnsi="Open Sans" w:cs="Open Sans"/>
          <w:kern w:val="0"/>
          <w:lang w:eastAsia="en-GB"/>
          <w14:ligatures w14:val="none"/>
        </w:rPr>
        <w:t xml:space="preserve"> </w:t>
      </w:r>
    </w:p>
    <w:p w14:paraId="79BF008A" w14:textId="01EF1750" w:rsidR="00A00388" w:rsidRDefault="00F0013A" w:rsidP="00C86AA2">
      <w:pPr>
        <w:spacing w:before="100" w:beforeAutospacing="1" w:after="100" w:afterAutospacing="1" w:line="240" w:lineRule="auto"/>
        <w:rPr>
          <w:rFonts w:ascii="Open Sans" w:eastAsia="Times New Roman" w:hAnsi="Open Sans" w:cs="Open Sans"/>
          <w:kern w:val="0"/>
          <w:lang w:eastAsia="en-GB"/>
          <w14:ligatures w14:val="none"/>
        </w:rPr>
      </w:pPr>
      <w:r>
        <w:rPr>
          <w:rFonts w:ascii="Open Sans" w:eastAsia="Times New Roman" w:hAnsi="Open Sans" w:cs="Open Sans"/>
          <w:kern w:val="0"/>
          <w:lang w:eastAsia="en-GB"/>
          <w14:ligatures w14:val="none"/>
        </w:rPr>
        <w:t>The Government</w:t>
      </w:r>
      <w:r w:rsidR="00E738BA">
        <w:rPr>
          <w:rFonts w:ascii="Open Sans" w:eastAsia="Times New Roman" w:hAnsi="Open Sans" w:cs="Open Sans"/>
          <w:kern w:val="0"/>
          <w:lang w:eastAsia="en-GB"/>
          <w14:ligatures w14:val="none"/>
        </w:rPr>
        <w:t xml:space="preserve"> is currently considering local government reorganisation for this area</w:t>
      </w:r>
      <w:r w:rsidR="00C84276">
        <w:rPr>
          <w:rFonts w:ascii="Open Sans" w:eastAsia="Times New Roman" w:hAnsi="Open Sans" w:cs="Open Sans"/>
          <w:kern w:val="0"/>
          <w:lang w:eastAsia="en-GB"/>
          <w14:ligatures w14:val="none"/>
        </w:rPr>
        <w:t>,</w:t>
      </w:r>
      <w:r w:rsidR="00E738BA">
        <w:rPr>
          <w:rFonts w:ascii="Open Sans" w:eastAsia="Times New Roman" w:hAnsi="Open Sans" w:cs="Open Sans"/>
          <w:kern w:val="0"/>
          <w:lang w:eastAsia="en-GB"/>
          <w14:ligatures w14:val="none"/>
        </w:rPr>
        <w:t xml:space="preserve"> which w</w:t>
      </w:r>
      <w:r w:rsidR="009A1585">
        <w:rPr>
          <w:rFonts w:ascii="Open Sans" w:eastAsia="Times New Roman" w:hAnsi="Open Sans" w:cs="Open Sans"/>
          <w:kern w:val="0"/>
          <w:lang w:eastAsia="en-GB"/>
          <w14:ligatures w14:val="none"/>
        </w:rPr>
        <w:t xml:space="preserve">ould </w:t>
      </w:r>
      <w:r w:rsidR="00E738BA">
        <w:rPr>
          <w:rFonts w:ascii="Open Sans" w:eastAsia="Times New Roman" w:hAnsi="Open Sans" w:cs="Open Sans"/>
          <w:kern w:val="0"/>
          <w:lang w:eastAsia="en-GB"/>
          <w14:ligatures w14:val="none"/>
        </w:rPr>
        <w:t xml:space="preserve">see </w:t>
      </w:r>
      <w:r w:rsidR="009A1585">
        <w:rPr>
          <w:rFonts w:ascii="Open Sans" w:eastAsia="Times New Roman" w:hAnsi="Open Sans" w:cs="Open Sans"/>
          <w:kern w:val="0"/>
          <w:lang w:eastAsia="en-GB"/>
          <w14:ligatures w14:val="none"/>
        </w:rPr>
        <w:t xml:space="preserve">the end of the County Council and District and Borough councils </w:t>
      </w:r>
      <w:r w:rsidR="007C7AF9">
        <w:rPr>
          <w:rFonts w:ascii="Open Sans" w:eastAsia="Times New Roman" w:hAnsi="Open Sans" w:cs="Open Sans"/>
          <w:kern w:val="0"/>
          <w:lang w:eastAsia="en-GB"/>
          <w14:ligatures w14:val="none"/>
        </w:rPr>
        <w:t>with</w:t>
      </w:r>
      <w:r w:rsidR="00DC6D79">
        <w:rPr>
          <w:rFonts w:ascii="Open Sans" w:eastAsia="Times New Roman" w:hAnsi="Open Sans" w:cs="Open Sans"/>
          <w:kern w:val="0"/>
          <w:lang w:eastAsia="en-GB"/>
          <w14:ligatures w14:val="none"/>
        </w:rPr>
        <w:t xml:space="preserve"> administration split between Unitary authorities.</w:t>
      </w:r>
    </w:p>
    <w:p w14:paraId="6BA35152" w14:textId="78EF12E5" w:rsidR="001C0B30" w:rsidRDefault="007457E1" w:rsidP="00C86AA2">
      <w:pPr>
        <w:spacing w:before="100" w:beforeAutospacing="1" w:after="100" w:afterAutospacing="1" w:line="240" w:lineRule="auto"/>
        <w:rPr>
          <w:rFonts w:ascii="Open Sans" w:eastAsia="Times New Roman" w:hAnsi="Open Sans" w:cs="Open Sans"/>
          <w:b/>
          <w:bCs/>
          <w:kern w:val="0"/>
          <w:lang w:eastAsia="en-GB"/>
          <w14:ligatures w14:val="none"/>
        </w:rPr>
      </w:pPr>
      <w:r>
        <w:rPr>
          <w:rFonts w:ascii="Open Sans" w:eastAsia="Times New Roman" w:hAnsi="Open Sans" w:cs="Open Sans"/>
          <w:b/>
          <w:bCs/>
          <w:kern w:val="0"/>
          <w:lang w:eastAsia="en-GB"/>
          <w14:ligatures w14:val="none"/>
        </w:rPr>
        <w:t>For more information see the two tables below.</w:t>
      </w:r>
    </w:p>
    <w:p w14:paraId="201BDEE7" w14:textId="1E3829AB" w:rsidR="009A1585" w:rsidRPr="00EC194B" w:rsidRDefault="00E902DB" w:rsidP="00C86AA2">
      <w:pPr>
        <w:spacing w:before="100" w:beforeAutospacing="1" w:after="100" w:afterAutospacing="1" w:line="240" w:lineRule="auto"/>
        <w:rPr>
          <w:rFonts w:ascii="Open Sans" w:eastAsia="Times New Roman" w:hAnsi="Open Sans" w:cs="Open Sans"/>
          <w:b/>
          <w:bCs/>
          <w:kern w:val="0"/>
          <w:lang w:eastAsia="en-GB"/>
          <w14:ligatures w14:val="none"/>
        </w:rPr>
      </w:pPr>
      <w:r w:rsidRPr="002621F2">
        <w:rPr>
          <w:rFonts w:ascii="Open Sans" w:eastAsia="Times New Roman" w:hAnsi="Open Sans" w:cs="Open Sans"/>
          <w:b/>
          <w:bCs/>
          <w:kern w:val="0"/>
          <w:lang w:eastAsia="en-GB"/>
          <w14:ligatures w14:val="none"/>
        </w:rPr>
        <w:lastRenderedPageBreak/>
        <w:t>Borough, District, County and Unitary councils in Hampshire</w:t>
      </w:r>
      <w:r w:rsidR="001C0B30">
        <w:rPr>
          <w:rFonts w:ascii="Open Sans" w:eastAsia="Times New Roman" w:hAnsi="Open Sans" w:cs="Open Sans"/>
          <w:b/>
          <w:bCs/>
          <w:kern w:val="0"/>
          <w:lang w:eastAsia="en-GB"/>
          <w14:ligatures w14:val="none"/>
        </w:rPr>
        <w:t xml:space="preserve"> </w:t>
      </w:r>
      <w:r w:rsidR="00EC194B">
        <w:rPr>
          <w:rFonts w:ascii="Open Sans" w:eastAsia="Times New Roman" w:hAnsi="Open Sans" w:cs="Open Sans"/>
          <w:b/>
          <w:bCs/>
          <w:kern w:val="0"/>
          <w:lang w:eastAsia="en-GB"/>
          <w14:ligatures w14:val="none"/>
        </w:rPr>
        <w:t>and</w:t>
      </w:r>
      <w:r w:rsidRPr="002621F2">
        <w:rPr>
          <w:rFonts w:ascii="Open Sans" w:eastAsia="Times New Roman" w:hAnsi="Open Sans" w:cs="Open Sans"/>
          <w:b/>
          <w:bCs/>
          <w:kern w:val="0"/>
          <w:lang w:eastAsia="en-GB"/>
          <w14:ligatures w14:val="none"/>
        </w:rPr>
        <w:t xml:space="preserve"> the Isle of Wigh</w:t>
      </w:r>
      <w:r w:rsidR="00EC194B">
        <w:rPr>
          <w:rFonts w:ascii="Open Sans" w:eastAsia="Times New Roman" w:hAnsi="Open Sans" w:cs="Open Sans"/>
          <w:b/>
          <w:bCs/>
          <w:kern w:val="0"/>
          <w:lang w:eastAsia="en-GB"/>
          <w14:ligatures w14:val="none"/>
        </w:rPr>
        <w:t>t</w:t>
      </w:r>
    </w:p>
    <w:tbl>
      <w:tblPr>
        <w:tblW w:w="9209" w:type="dxa"/>
        <w:tblLook w:val="04A0" w:firstRow="1" w:lastRow="0" w:firstColumn="1" w:lastColumn="0" w:noHBand="0" w:noVBand="1"/>
      </w:tblPr>
      <w:tblGrid>
        <w:gridCol w:w="3824"/>
        <w:gridCol w:w="5385"/>
      </w:tblGrid>
      <w:tr w:rsidR="00A34C04" w:rsidRPr="00A34C04" w14:paraId="2DA6D25C" w14:textId="77777777" w:rsidTr="00B74C94">
        <w:trPr>
          <w:trHeight w:val="285"/>
        </w:trPr>
        <w:tc>
          <w:tcPr>
            <w:tcW w:w="3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CEBD2" w14:textId="77777777" w:rsidR="00A34C04" w:rsidRPr="00A34C04" w:rsidRDefault="00A34C04" w:rsidP="00A34C04">
            <w:pPr>
              <w:spacing w:after="0" w:line="240" w:lineRule="auto"/>
              <w:rPr>
                <w:rFonts w:ascii="Open Sans" w:eastAsia="Times New Roman" w:hAnsi="Open Sans" w:cs="Open Sans"/>
                <w:b/>
                <w:bCs/>
                <w:color w:val="000000"/>
                <w:kern w:val="0"/>
                <w:sz w:val="20"/>
                <w:szCs w:val="20"/>
                <w:lang w:eastAsia="en-GB"/>
                <w14:ligatures w14:val="none"/>
              </w:rPr>
            </w:pPr>
            <w:r w:rsidRPr="00A34C04">
              <w:rPr>
                <w:rFonts w:ascii="Open Sans" w:eastAsia="Times New Roman" w:hAnsi="Open Sans" w:cs="Open Sans"/>
                <w:b/>
                <w:bCs/>
                <w:color w:val="000000"/>
                <w:kern w:val="0"/>
                <w:sz w:val="20"/>
                <w:szCs w:val="20"/>
                <w:lang w:eastAsia="en-GB"/>
                <w14:ligatures w14:val="none"/>
              </w:rPr>
              <w:t>Council</w:t>
            </w:r>
          </w:p>
        </w:tc>
        <w:tc>
          <w:tcPr>
            <w:tcW w:w="5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F8B11" w14:textId="4D4B1560" w:rsidR="00A34C04" w:rsidRPr="00A34C04" w:rsidRDefault="00A34C04" w:rsidP="00A34C04">
            <w:pPr>
              <w:spacing w:after="0" w:line="240" w:lineRule="auto"/>
              <w:rPr>
                <w:rFonts w:ascii="Open Sans" w:eastAsia="Times New Roman" w:hAnsi="Open Sans" w:cs="Open Sans"/>
                <w:b/>
                <w:bCs/>
                <w:color w:val="000000"/>
                <w:kern w:val="0"/>
                <w:sz w:val="20"/>
                <w:szCs w:val="20"/>
                <w:lang w:eastAsia="en-GB"/>
                <w14:ligatures w14:val="none"/>
              </w:rPr>
            </w:pPr>
            <w:r w:rsidRPr="00A34C04">
              <w:rPr>
                <w:rFonts w:ascii="Open Sans" w:eastAsia="Times New Roman" w:hAnsi="Open Sans" w:cs="Open Sans"/>
                <w:b/>
                <w:bCs/>
                <w:color w:val="000000"/>
                <w:kern w:val="0"/>
                <w:sz w:val="20"/>
                <w:szCs w:val="20"/>
                <w:lang w:eastAsia="en-GB"/>
                <w14:ligatures w14:val="none"/>
              </w:rPr>
              <w:t>Current</w:t>
            </w:r>
            <w:r w:rsidR="00AB1E36" w:rsidRPr="00070480">
              <w:rPr>
                <w:rFonts w:ascii="Open Sans" w:eastAsia="Times New Roman" w:hAnsi="Open Sans" w:cs="Open Sans"/>
                <w:b/>
                <w:bCs/>
                <w:color w:val="000000"/>
                <w:kern w:val="0"/>
                <w:sz w:val="20"/>
                <w:szCs w:val="20"/>
                <w:lang w:eastAsia="en-GB"/>
                <w14:ligatures w14:val="none"/>
              </w:rPr>
              <w:t xml:space="preserve"> </w:t>
            </w:r>
            <w:r w:rsidR="00F75DD4" w:rsidRPr="00070480">
              <w:rPr>
                <w:rFonts w:ascii="Open Sans" w:eastAsia="Times New Roman" w:hAnsi="Open Sans" w:cs="Open Sans"/>
                <w:b/>
                <w:bCs/>
                <w:color w:val="000000"/>
                <w:kern w:val="0"/>
                <w:sz w:val="20"/>
                <w:szCs w:val="20"/>
                <w:lang w:eastAsia="en-GB"/>
                <w14:ligatures w14:val="none"/>
              </w:rPr>
              <w:t>control</w:t>
            </w:r>
          </w:p>
        </w:tc>
      </w:tr>
      <w:tr w:rsidR="00A34C04" w:rsidRPr="00A34C04" w14:paraId="5A6CD230" w14:textId="77777777" w:rsidTr="00B74C94">
        <w:trPr>
          <w:trHeight w:val="285"/>
        </w:trPr>
        <w:tc>
          <w:tcPr>
            <w:tcW w:w="3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0DC53" w14:textId="77777777" w:rsidR="00A34C04" w:rsidRPr="00A34C04" w:rsidRDefault="00A34C04" w:rsidP="00A34C04">
            <w:pPr>
              <w:spacing w:after="0" w:line="240" w:lineRule="auto"/>
              <w:rPr>
                <w:rFonts w:ascii="Open Sans" w:eastAsia="Times New Roman" w:hAnsi="Open Sans" w:cs="Open Sans"/>
                <w:color w:val="000000"/>
                <w:kern w:val="0"/>
                <w:sz w:val="20"/>
                <w:szCs w:val="20"/>
                <w:lang w:eastAsia="en-GB"/>
                <w14:ligatures w14:val="none"/>
              </w:rPr>
            </w:pPr>
            <w:r w:rsidRPr="00A34C04">
              <w:rPr>
                <w:rFonts w:ascii="Open Sans" w:eastAsia="Times New Roman" w:hAnsi="Open Sans" w:cs="Open Sans"/>
                <w:color w:val="000000"/>
                <w:kern w:val="0"/>
                <w:sz w:val="20"/>
                <w:szCs w:val="20"/>
                <w:lang w:eastAsia="en-GB"/>
                <w14:ligatures w14:val="none"/>
              </w:rPr>
              <w:t>Hampshire County Council</w:t>
            </w:r>
          </w:p>
        </w:tc>
        <w:tc>
          <w:tcPr>
            <w:tcW w:w="5385"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1471523E" w14:textId="77777777" w:rsidR="00A34C04" w:rsidRPr="00A34C04" w:rsidRDefault="00A34C04" w:rsidP="00A34C04">
            <w:pPr>
              <w:spacing w:after="0" w:line="240" w:lineRule="auto"/>
              <w:rPr>
                <w:rFonts w:ascii="Open Sans" w:eastAsia="Times New Roman" w:hAnsi="Open Sans" w:cs="Open Sans"/>
                <w:color w:val="000000"/>
                <w:kern w:val="0"/>
                <w:sz w:val="20"/>
                <w:szCs w:val="20"/>
                <w:lang w:eastAsia="en-GB"/>
                <w14:ligatures w14:val="none"/>
              </w:rPr>
            </w:pPr>
            <w:r w:rsidRPr="00A34C04">
              <w:rPr>
                <w:rFonts w:ascii="Open Sans" w:eastAsia="Times New Roman" w:hAnsi="Open Sans" w:cs="Open Sans"/>
                <w:color w:val="000000"/>
                <w:kern w:val="0"/>
                <w:sz w:val="20"/>
                <w:szCs w:val="20"/>
                <w:lang w:eastAsia="en-GB"/>
                <w14:ligatures w14:val="none"/>
              </w:rPr>
              <w:t xml:space="preserve">Con </w:t>
            </w:r>
          </w:p>
        </w:tc>
      </w:tr>
      <w:tr w:rsidR="00A34C04" w:rsidRPr="00A34C04" w14:paraId="2F17BF2D" w14:textId="77777777" w:rsidTr="00B74C94">
        <w:trPr>
          <w:trHeight w:val="285"/>
        </w:trPr>
        <w:tc>
          <w:tcPr>
            <w:tcW w:w="3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86816" w14:textId="77777777" w:rsidR="00A34C04" w:rsidRPr="00A34C04" w:rsidRDefault="00A34C04" w:rsidP="00A34C04">
            <w:pPr>
              <w:spacing w:after="0" w:line="240" w:lineRule="auto"/>
              <w:rPr>
                <w:rFonts w:ascii="Open Sans" w:eastAsia="Times New Roman" w:hAnsi="Open Sans" w:cs="Open Sans"/>
                <w:color w:val="000000"/>
                <w:kern w:val="0"/>
                <w:sz w:val="20"/>
                <w:szCs w:val="20"/>
                <w:lang w:eastAsia="en-GB"/>
                <w14:ligatures w14:val="none"/>
              </w:rPr>
            </w:pPr>
            <w:r w:rsidRPr="00A34C04">
              <w:rPr>
                <w:rFonts w:ascii="Open Sans" w:eastAsia="Times New Roman" w:hAnsi="Open Sans" w:cs="Open Sans"/>
                <w:color w:val="000000"/>
                <w:kern w:val="0"/>
                <w:sz w:val="20"/>
                <w:szCs w:val="20"/>
                <w:lang w:eastAsia="en-GB"/>
                <w14:ligatures w14:val="none"/>
              </w:rPr>
              <w:t>Basingstoke &amp; Deane Borough Council</w:t>
            </w:r>
          </w:p>
        </w:tc>
        <w:tc>
          <w:tcPr>
            <w:tcW w:w="5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DD600" w14:textId="53AEBA76" w:rsidR="00A34C04" w:rsidRPr="00A34C04" w:rsidRDefault="00A34C04" w:rsidP="00A34C04">
            <w:pPr>
              <w:spacing w:after="0" w:line="240" w:lineRule="auto"/>
              <w:rPr>
                <w:rFonts w:ascii="Open Sans" w:eastAsia="Times New Roman" w:hAnsi="Open Sans" w:cs="Open Sans"/>
                <w:color w:val="000000"/>
                <w:kern w:val="0"/>
                <w:sz w:val="20"/>
                <w:szCs w:val="20"/>
                <w:lang w:eastAsia="en-GB"/>
                <w14:ligatures w14:val="none"/>
              </w:rPr>
            </w:pPr>
            <w:r w:rsidRPr="00A34C04">
              <w:rPr>
                <w:rFonts w:ascii="Open Sans" w:eastAsia="Times New Roman" w:hAnsi="Open Sans" w:cs="Open Sans"/>
                <w:color w:val="000000"/>
                <w:kern w:val="0"/>
                <w:sz w:val="20"/>
                <w:szCs w:val="20"/>
                <w:lang w:eastAsia="en-GB"/>
                <w14:ligatures w14:val="none"/>
              </w:rPr>
              <w:t>NOC since 202</w:t>
            </w:r>
            <w:r w:rsidR="009E5D8C">
              <w:rPr>
                <w:rFonts w:ascii="Open Sans" w:eastAsia="Times New Roman" w:hAnsi="Open Sans" w:cs="Open Sans"/>
                <w:color w:val="000000"/>
                <w:kern w:val="0"/>
                <w:sz w:val="20"/>
                <w:szCs w:val="20"/>
                <w:lang w:eastAsia="en-GB"/>
                <w14:ligatures w14:val="none"/>
              </w:rPr>
              <w:t>2</w:t>
            </w:r>
            <w:r w:rsidR="00B74C94">
              <w:rPr>
                <w:rFonts w:ascii="Open Sans" w:eastAsia="Times New Roman" w:hAnsi="Open Sans" w:cs="Open Sans"/>
                <w:color w:val="000000"/>
                <w:kern w:val="0"/>
                <w:sz w:val="20"/>
                <w:szCs w:val="20"/>
                <w:lang w:eastAsia="en-GB"/>
                <w14:ligatures w14:val="none"/>
              </w:rPr>
              <w:t xml:space="preserve">, Minority </w:t>
            </w:r>
            <w:r w:rsidR="006836A3">
              <w:rPr>
                <w:rFonts w:ascii="Open Sans" w:eastAsia="Times New Roman" w:hAnsi="Open Sans" w:cs="Open Sans"/>
                <w:color w:val="000000"/>
                <w:kern w:val="0"/>
                <w:sz w:val="20"/>
                <w:szCs w:val="20"/>
                <w:lang w:eastAsia="en-GB"/>
                <w14:ligatures w14:val="none"/>
              </w:rPr>
              <w:t>administration comprising Lib Dems and ‘Independent Forum’</w:t>
            </w:r>
          </w:p>
        </w:tc>
      </w:tr>
      <w:tr w:rsidR="00A34C04" w:rsidRPr="00A34C04" w14:paraId="2DF8A541" w14:textId="77777777" w:rsidTr="00CB26B0">
        <w:trPr>
          <w:trHeight w:val="285"/>
        </w:trPr>
        <w:tc>
          <w:tcPr>
            <w:tcW w:w="3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E00E2" w14:textId="77777777" w:rsidR="00A34C04" w:rsidRPr="00A34C04" w:rsidRDefault="00A34C04" w:rsidP="00A34C04">
            <w:pPr>
              <w:spacing w:after="0" w:line="240" w:lineRule="auto"/>
              <w:rPr>
                <w:rFonts w:ascii="Open Sans" w:eastAsia="Times New Roman" w:hAnsi="Open Sans" w:cs="Open Sans"/>
                <w:color w:val="000000"/>
                <w:kern w:val="0"/>
                <w:sz w:val="20"/>
                <w:szCs w:val="20"/>
                <w:lang w:eastAsia="en-GB"/>
                <w14:ligatures w14:val="none"/>
              </w:rPr>
            </w:pPr>
            <w:r w:rsidRPr="00A34C04">
              <w:rPr>
                <w:rFonts w:ascii="Open Sans" w:eastAsia="Times New Roman" w:hAnsi="Open Sans" w:cs="Open Sans"/>
                <w:color w:val="000000"/>
                <w:kern w:val="0"/>
                <w:sz w:val="20"/>
                <w:szCs w:val="20"/>
                <w:lang w:eastAsia="en-GB"/>
                <w14:ligatures w14:val="none"/>
              </w:rPr>
              <w:t xml:space="preserve">East Hampshire District Council </w:t>
            </w:r>
          </w:p>
        </w:tc>
        <w:tc>
          <w:tcPr>
            <w:tcW w:w="5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4A847" w14:textId="03950355" w:rsidR="00A34C04" w:rsidRPr="00A34C04" w:rsidRDefault="00670C65" w:rsidP="00A34C04">
            <w:pPr>
              <w:spacing w:after="0" w:line="240" w:lineRule="auto"/>
              <w:rPr>
                <w:rFonts w:ascii="Open Sans" w:eastAsia="Times New Roman" w:hAnsi="Open Sans" w:cs="Open Sans"/>
                <w:color w:val="000000"/>
                <w:kern w:val="0"/>
                <w:sz w:val="20"/>
                <w:szCs w:val="20"/>
                <w:lang w:eastAsia="en-GB"/>
                <w14:ligatures w14:val="none"/>
              </w:rPr>
            </w:pPr>
            <w:r>
              <w:rPr>
                <w:rFonts w:ascii="Open Sans" w:eastAsia="Times New Roman" w:hAnsi="Open Sans" w:cs="Open Sans"/>
                <w:color w:val="000000"/>
                <w:kern w:val="0"/>
                <w:sz w:val="20"/>
                <w:szCs w:val="20"/>
                <w:lang w:eastAsia="en-GB"/>
                <w14:ligatures w14:val="none"/>
              </w:rPr>
              <w:t>NOC</w:t>
            </w:r>
            <w:r w:rsidR="004741BC">
              <w:rPr>
                <w:rFonts w:ascii="Open Sans" w:eastAsia="Times New Roman" w:hAnsi="Open Sans" w:cs="Open Sans"/>
                <w:color w:val="000000"/>
                <w:kern w:val="0"/>
                <w:sz w:val="20"/>
                <w:szCs w:val="20"/>
                <w:lang w:eastAsia="en-GB"/>
                <w14:ligatures w14:val="none"/>
              </w:rPr>
              <w:t xml:space="preserve"> - </w:t>
            </w:r>
            <w:r w:rsidR="00616FAE">
              <w:rPr>
                <w:rFonts w:ascii="Open Sans" w:eastAsia="Times New Roman" w:hAnsi="Open Sans" w:cs="Open Sans"/>
                <w:color w:val="000000"/>
                <w:kern w:val="0"/>
                <w:sz w:val="20"/>
                <w:szCs w:val="20"/>
                <w:lang w:eastAsia="en-GB"/>
                <w14:ligatures w14:val="none"/>
              </w:rPr>
              <w:t xml:space="preserve">is led by a coalition between the Conservatives and local </w:t>
            </w:r>
            <w:r w:rsidR="004741BC">
              <w:rPr>
                <w:rFonts w:ascii="Open Sans" w:eastAsia="Times New Roman" w:hAnsi="Open Sans" w:cs="Open Sans"/>
                <w:color w:val="000000"/>
                <w:kern w:val="0"/>
                <w:sz w:val="20"/>
                <w:szCs w:val="20"/>
                <w:lang w:eastAsia="en-GB"/>
                <w14:ligatures w14:val="none"/>
              </w:rPr>
              <w:t xml:space="preserve">party </w:t>
            </w:r>
            <w:r w:rsidR="00616FAE">
              <w:rPr>
                <w:rFonts w:ascii="Open Sans" w:eastAsia="Times New Roman" w:hAnsi="Open Sans" w:cs="Open Sans"/>
                <w:color w:val="000000"/>
                <w:kern w:val="0"/>
                <w:sz w:val="20"/>
                <w:szCs w:val="20"/>
                <w:lang w:eastAsia="en-GB"/>
                <w14:ligatures w14:val="none"/>
              </w:rPr>
              <w:t>Whitehill &amp; Bordon Community Party</w:t>
            </w:r>
          </w:p>
        </w:tc>
      </w:tr>
      <w:tr w:rsidR="00A34C04" w:rsidRPr="00A34C04" w14:paraId="10C09D56" w14:textId="77777777" w:rsidTr="00B74C94">
        <w:trPr>
          <w:trHeight w:val="285"/>
        </w:trPr>
        <w:tc>
          <w:tcPr>
            <w:tcW w:w="3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872F3" w14:textId="77777777" w:rsidR="00A34C04" w:rsidRPr="00A34C04" w:rsidRDefault="00A34C04" w:rsidP="00A34C04">
            <w:pPr>
              <w:spacing w:after="0" w:line="240" w:lineRule="auto"/>
              <w:rPr>
                <w:rFonts w:ascii="Open Sans" w:eastAsia="Times New Roman" w:hAnsi="Open Sans" w:cs="Open Sans"/>
                <w:color w:val="000000"/>
                <w:kern w:val="0"/>
                <w:sz w:val="20"/>
                <w:szCs w:val="20"/>
                <w:lang w:eastAsia="en-GB"/>
                <w14:ligatures w14:val="none"/>
              </w:rPr>
            </w:pPr>
            <w:r w:rsidRPr="00A34C04">
              <w:rPr>
                <w:rFonts w:ascii="Open Sans" w:eastAsia="Times New Roman" w:hAnsi="Open Sans" w:cs="Open Sans"/>
                <w:color w:val="000000"/>
                <w:kern w:val="0"/>
                <w:sz w:val="20"/>
                <w:szCs w:val="20"/>
                <w:lang w:eastAsia="en-GB"/>
                <w14:ligatures w14:val="none"/>
              </w:rPr>
              <w:t>Eastleigh Borough Council</w:t>
            </w:r>
          </w:p>
        </w:tc>
        <w:tc>
          <w:tcPr>
            <w:tcW w:w="5385" w:type="dxa"/>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0E8EA0EF" w14:textId="2B578316" w:rsidR="00A34C04" w:rsidRPr="00A34C04" w:rsidRDefault="00A34C04" w:rsidP="00A34C04">
            <w:pPr>
              <w:spacing w:after="0" w:line="240" w:lineRule="auto"/>
              <w:rPr>
                <w:rFonts w:ascii="Open Sans" w:eastAsia="Times New Roman" w:hAnsi="Open Sans" w:cs="Open Sans"/>
                <w:color w:val="000000"/>
                <w:kern w:val="0"/>
                <w:sz w:val="20"/>
                <w:szCs w:val="20"/>
                <w:lang w:eastAsia="en-GB"/>
                <w14:ligatures w14:val="none"/>
              </w:rPr>
            </w:pPr>
            <w:r w:rsidRPr="00A34C04">
              <w:rPr>
                <w:rFonts w:ascii="Open Sans" w:eastAsia="Times New Roman" w:hAnsi="Open Sans" w:cs="Open Sans"/>
                <w:color w:val="000000"/>
                <w:kern w:val="0"/>
                <w:sz w:val="20"/>
                <w:szCs w:val="20"/>
                <w:lang w:eastAsia="en-GB"/>
                <w14:ligatures w14:val="none"/>
              </w:rPr>
              <w:t>LD</w:t>
            </w:r>
            <w:r w:rsidR="00014D13">
              <w:rPr>
                <w:rFonts w:ascii="Open Sans" w:eastAsia="Times New Roman" w:hAnsi="Open Sans" w:cs="Open Sans"/>
                <w:color w:val="000000"/>
                <w:kern w:val="0"/>
                <w:sz w:val="20"/>
                <w:szCs w:val="20"/>
                <w:lang w:eastAsia="en-GB"/>
                <w14:ligatures w14:val="none"/>
              </w:rPr>
              <w:t xml:space="preserve"> </w:t>
            </w:r>
          </w:p>
        </w:tc>
      </w:tr>
      <w:tr w:rsidR="00A34C04" w:rsidRPr="00A34C04" w14:paraId="7F0A763E" w14:textId="77777777" w:rsidTr="00B74C94">
        <w:trPr>
          <w:trHeight w:val="285"/>
        </w:trPr>
        <w:tc>
          <w:tcPr>
            <w:tcW w:w="3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09BAC" w14:textId="77777777" w:rsidR="00A34C04" w:rsidRPr="00A34C04" w:rsidRDefault="00A34C04" w:rsidP="00A34C04">
            <w:pPr>
              <w:spacing w:after="0" w:line="240" w:lineRule="auto"/>
              <w:rPr>
                <w:rFonts w:ascii="Open Sans" w:eastAsia="Times New Roman" w:hAnsi="Open Sans" w:cs="Open Sans"/>
                <w:color w:val="000000"/>
                <w:kern w:val="0"/>
                <w:sz w:val="20"/>
                <w:szCs w:val="20"/>
                <w:lang w:eastAsia="en-GB"/>
                <w14:ligatures w14:val="none"/>
              </w:rPr>
            </w:pPr>
            <w:r w:rsidRPr="00A34C04">
              <w:rPr>
                <w:rFonts w:ascii="Open Sans" w:eastAsia="Times New Roman" w:hAnsi="Open Sans" w:cs="Open Sans"/>
                <w:color w:val="000000"/>
                <w:kern w:val="0"/>
                <w:sz w:val="20"/>
                <w:szCs w:val="20"/>
                <w:lang w:eastAsia="en-GB"/>
                <w14:ligatures w14:val="none"/>
              </w:rPr>
              <w:t>Fareham Borough Council</w:t>
            </w:r>
          </w:p>
        </w:tc>
        <w:tc>
          <w:tcPr>
            <w:tcW w:w="5385"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3D40EE80" w14:textId="77777777" w:rsidR="00A34C04" w:rsidRPr="00A34C04" w:rsidRDefault="00A34C04" w:rsidP="00A34C04">
            <w:pPr>
              <w:spacing w:after="0" w:line="240" w:lineRule="auto"/>
              <w:rPr>
                <w:rFonts w:ascii="Open Sans" w:eastAsia="Times New Roman" w:hAnsi="Open Sans" w:cs="Open Sans"/>
                <w:color w:val="000000"/>
                <w:kern w:val="0"/>
                <w:sz w:val="20"/>
                <w:szCs w:val="20"/>
                <w:lang w:eastAsia="en-GB"/>
                <w14:ligatures w14:val="none"/>
              </w:rPr>
            </w:pPr>
            <w:r w:rsidRPr="00A34C04">
              <w:rPr>
                <w:rFonts w:ascii="Open Sans" w:eastAsia="Times New Roman" w:hAnsi="Open Sans" w:cs="Open Sans"/>
                <w:color w:val="000000"/>
                <w:kern w:val="0"/>
                <w:sz w:val="20"/>
                <w:szCs w:val="20"/>
                <w:lang w:eastAsia="en-GB"/>
                <w14:ligatures w14:val="none"/>
              </w:rPr>
              <w:t>Con</w:t>
            </w:r>
          </w:p>
        </w:tc>
      </w:tr>
      <w:tr w:rsidR="00842D6A" w:rsidRPr="00A34C04" w14:paraId="559E9524" w14:textId="77777777" w:rsidTr="00CB26B0">
        <w:trPr>
          <w:trHeight w:val="285"/>
        </w:trPr>
        <w:tc>
          <w:tcPr>
            <w:tcW w:w="3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72F3E" w14:textId="77777777" w:rsidR="00842D6A" w:rsidRPr="00A34C04" w:rsidRDefault="00842D6A" w:rsidP="00842D6A">
            <w:pPr>
              <w:spacing w:after="0" w:line="240" w:lineRule="auto"/>
              <w:rPr>
                <w:rFonts w:ascii="Open Sans" w:eastAsia="Times New Roman" w:hAnsi="Open Sans" w:cs="Open Sans"/>
                <w:color w:val="000000"/>
                <w:kern w:val="0"/>
                <w:sz w:val="20"/>
                <w:szCs w:val="20"/>
                <w:lang w:eastAsia="en-GB"/>
                <w14:ligatures w14:val="none"/>
              </w:rPr>
            </w:pPr>
            <w:r w:rsidRPr="00A34C04">
              <w:rPr>
                <w:rFonts w:ascii="Open Sans" w:eastAsia="Times New Roman" w:hAnsi="Open Sans" w:cs="Open Sans"/>
                <w:color w:val="000000"/>
                <w:kern w:val="0"/>
                <w:sz w:val="20"/>
                <w:szCs w:val="20"/>
                <w:lang w:eastAsia="en-GB"/>
                <w14:ligatures w14:val="none"/>
              </w:rPr>
              <w:t>Gosport Borough Council</w:t>
            </w:r>
          </w:p>
        </w:tc>
        <w:tc>
          <w:tcPr>
            <w:tcW w:w="5385" w:type="dxa"/>
            <w:tcBorders>
              <w:top w:val="single" w:sz="4" w:space="0" w:color="auto"/>
              <w:left w:val="single" w:sz="4" w:space="0" w:color="auto"/>
              <w:bottom w:val="single" w:sz="4" w:space="0" w:color="auto"/>
              <w:right w:val="single" w:sz="4" w:space="0" w:color="auto"/>
            </w:tcBorders>
            <w:shd w:val="clear" w:color="auto" w:fill="E97132" w:themeFill="accent2"/>
            <w:noWrap/>
            <w:vAlign w:val="bottom"/>
            <w:hideMark/>
          </w:tcPr>
          <w:p w14:paraId="448C4E24" w14:textId="107AC758" w:rsidR="00842D6A" w:rsidRPr="00A34C04" w:rsidRDefault="00842D6A" w:rsidP="00842D6A">
            <w:pPr>
              <w:spacing w:after="0" w:line="240" w:lineRule="auto"/>
              <w:rPr>
                <w:rFonts w:ascii="Open Sans" w:eastAsia="Times New Roman" w:hAnsi="Open Sans" w:cs="Open Sans"/>
                <w:color w:val="000000"/>
                <w:kern w:val="0"/>
                <w:sz w:val="20"/>
                <w:szCs w:val="20"/>
                <w:lang w:eastAsia="en-GB"/>
                <w14:ligatures w14:val="none"/>
              </w:rPr>
            </w:pPr>
            <w:r w:rsidRPr="00A34C04">
              <w:rPr>
                <w:rFonts w:ascii="Open Sans" w:eastAsia="Times New Roman" w:hAnsi="Open Sans" w:cs="Open Sans"/>
                <w:color w:val="000000"/>
                <w:kern w:val="0"/>
                <w:sz w:val="20"/>
                <w:szCs w:val="20"/>
                <w:lang w:eastAsia="en-GB"/>
                <w14:ligatures w14:val="none"/>
              </w:rPr>
              <w:t>LD</w:t>
            </w:r>
            <w:r>
              <w:rPr>
                <w:rFonts w:ascii="Open Sans" w:eastAsia="Times New Roman" w:hAnsi="Open Sans" w:cs="Open Sans"/>
                <w:color w:val="000000"/>
                <w:kern w:val="0"/>
                <w:sz w:val="20"/>
                <w:szCs w:val="20"/>
                <w:lang w:eastAsia="en-GB"/>
                <w14:ligatures w14:val="none"/>
              </w:rPr>
              <w:t xml:space="preserve"> </w:t>
            </w:r>
          </w:p>
        </w:tc>
      </w:tr>
      <w:tr w:rsidR="00842D6A" w:rsidRPr="00A34C04" w14:paraId="3233ACCD" w14:textId="77777777" w:rsidTr="00CB26B0">
        <w:trPr>
          <w:trHeight w:val="285"/>
        </w:trPr>
        <w:tc>
          <w:tcPr>
            <w:tcW w:w="3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C6CA8" w14:textId="77777777" w:rsidR="00842D6A" w:rsidRPr="00A34C04" w:rsidRDefault="00842D6A" w:rsidP="00842D6A">
            <w:pPr>
              <w:spacing w:after="0" w:line="240" w:lineRule="auto"/>
              <w:rPr>
                <w:rFonts w:ascii="Open Sans" w:eastAsia="Times New Roman" w:hAnsi="Open Sans" w:cs="Open Sans"/>
                <w:color w:val="000000"/>
                <w:kern w:val="0"/>
                <w:sz w:val="20"/>
                <w:szCs w:val="20"/>
                <w:lang w:eastAsia="en-GB"/>
                <w14:ligatures w14:val="none"/>
              </w:rPr>
            </w:pPr>
            <w:r w:rsidRPr="00A34C04">
              <w:rPr>
                <w:rFonts w:ascii="Open Sans" w:eastAsia="Times New Roman" w:hAnsi="Open Sans" w:cs="Open Sans"/>
                <w:color w:val="000000"/>
                <w:kern w:val="0"/>
                <w:sz w:val="20"/>
                <w:szCs w:val="20"/>
                <w:lang w:eastAsia="en-GB"/>
                <w14:ligatures w14:val="none"/>
              </w:rPr>
              <w:t>Hart District Council</w:t>
            </w:r>
          </w:p>
        </w:tc>
        <w:tc>
          <w:tcPr>
            <w:tcW w:w="5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1360F" w14:textId="69B2E833" w:rsidR="00842D6A" w:rsidRPr="00A34C04" w:rsidRDefault="004741BC" w:rsidP="00842D6A">
            <w:pPr>
              <w:spacing w:after="0" w:line="240" w:lineRule="auto"/>
              <w:rPr>
                <w:rFonts w:ascii="Open Sans" w:eastAsia="Times New Roman" w:hAnsi="Open Sans" w:cs="Open Sans"/>
                <w:color w:val="000000"/>
                <w:kern w:val="0"/>
                <w:sz w:val="20"/>
                <w:szCs w:val="20"/>
                <w:lang w:eastAsia="en-GB"/>
                <w14:ligatures w14:val="none"/>
              </w:rPr>
            </w:pPr>
            <w:r>
              <w:rPr>
                <w:rFonts w:ascii="Open Sans" w:eastAsia="Times New Roman" w:hAnsi="Open Sans" w:cs="Open Sans"/>
                <w:color w:val="000000"/>
                <w:kern w:val="0"/>
                <w:sz w:val="20"/>
                <w:szCs w:val="20"/>
                <w:lang w:eastAsia="en-GB"/>
                <w14:ligatures w14:val="none"/>
              </w:rPr>
              <w:t xml:space="preserve">NOC - led by a coalition of Lib Dems and local party </w:t>
            </w:r>
            <w:r w:rsidR="00515A6C">
              <w:rPr>
                <w:rFonts w:ascii="Open Sans" w:eastAsia="Times New Roman" w:hAnsi="Open Sans" w:cs="Open Sans"/>
                <w:color w:val="000000"/>
                <w:kern w:val="0"/>
                <w:sz w:val="20"/>
                <w:szCs w:val="20"/>
                <w:lang w:eastAsia="en-GB"/>
                <w14:ligatures w14:val="none"/>
              </w:rPr>
              <w:t>Community Campaign (Hart)</w:t>
            </w:r>
          </w:p>
        </w:tc>
      </w:tr>
      <w:tr w:rsidR="00842D6A" w:rsidRPr="00A34C04" w14:paraId="74A3C3A8" w14:textId="77777777" w:rsidTr="00CB26B0">
        <w:trPr>
          <w:trHeight w:val="285"/>
        </w:trPr>
        <w:tc>
          <w:tcPr>
            <w:tcW w:w="3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8F5AA" w14:textId="77777777" w:rsidR="00842D6A" w:rsidRPr="00A34C04" w:rsidRDefault="00842D6A" w:rsidP="00842D6A">
            <w:pPr>
              <w:spacing w:after="0" w:line="240" w:lineRule="auto"/>
              <w:rPr>
                <w:rFonts w:ascii="Open Sans" w:eastAsia="Times New Roman" w:hAnsi="Open Sans" w:cs="Open Sans"/>
                <w:color w:val="000000"/>
                <w:kern w:val="0"/>
                <w:sz w:val="20"/>
                <w:szCs w:val="20"/>
                <w:lang w:eastAsia="en-GB"/>
                <w14:ligatures w14:val="none"/>
              </w:rPr>
            </w:pPr>
            <w:r w:rsidRPr="00A34C04">
              <w:rPr>
                <w:rFonts w:ascii="Open Sans" w:eastAsia="Times New Roman" w:hAnsi="Open Sans" w:cs="Open Sans"/>
                <w:color w:val="000000"/>
                <w:kern w:val="0"/>
                <w:sz w:val="20"/>
                <w:szCs w:val="20"/>
                <w:lang w:eastAsia="en-GB"/>
                <w14:ligatures w14:val="none"/>
              </w:rPr>
              <w:t>Havant Borough Council</w:t>
            </w:r>
          </w:p>
        </w:tc>
        <w:tc>
          <w:tcPr>
            <w:tcW w:w="5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52F48" w14:textId="3DEBC49B" w:rsidR="00842D6A" w:rsidRPr="00A34C04" w:rsidRDefault="00B065F2" w:rsidP="00842D6A">
            <w:pPr>
              <w:spacing w:after="0" w:line="240" w:lineRule="auto"/>
              <w:rPr>
                <w:rFonts w:ascii="Open Sans" w:eastAsia="Times New Roman" w:hAnsi="Open Sans" w:cs="Open Sans"/>
                <w:color w:val="000000"/>
                <w:kern w:val="0"/>
                <w:sz w:val="20"/>
                <w:szCs w:val="20"/>
                <w:lang w:eastAsia="en-GB"/>
                <w14:ligatures w14:val="none"/>
              </w:rPr>
            </w:pPr>
            <w:r>
              <w:rPr>
                <w:rFonts w:ascii="Open Sans" w:eastAsia="Times New Roman" w:hAnsi="Open Sans" w:cs="Open Sans"/>
                <w:color w:val="000000"/>
                <w:kern w:val="0"/>
                <w:sz w:val="20"/>
                <w:szCs w:val="20"/>
                <w:lang w:eastAsia="en-GB"/>
                <w14:ligatures w14:val="none"/>
              </w:rPr>
              <w:t xml:space="preserve">NOC – led by coalition of </w:t>
            </w:r>
            <w:r w:rsidR="00AA14C6">
              <w:rPr>
                <w:rFonts w:ascii="Open Sans" w:eastAsia="Times New Roman" w:hAnsi="Open Sans" w:cs="Open Sans"/>
                <w:color w:val="000000"/>
                <w:kern w:val="0"/>
                <w:sz w:val="20"/>
                <w:szCs w:val="20"/>
                <w:lang w:eastAsia="en-GB"/>
                <w14:ligatures w14:val="none"/>
              </w:rPr>
              <w:t>Labour, Lib Dems and the Green Party</w:t>
            </w:r>
          </w:p>
        </w:tc>
      </w:tr>
      <w:tr w:rsidR="00842D6A" w:rsidRPr="00A34C04" w14:paraId="2250A87E" w14:textId="77777777" w:rsidTr="00B74C94">
        <w:trPr>
          <w:trHeight w:val="285"/>
        </w:trPr>
        <w:tc>
          <w:tcPr>
            <w:tcW w:w="3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1E522" w14:textId="77777777" w:rsidR="00842D6A" w:rsidRPr="00A34C04" w:rsidRDefault="00842D6A" w:rsidP="00842D6A">
            <w:pPr>
              <w:spacing w:after="0" w:line="240" w:lineRule="auto"/>
              <w:rPr>
                <w:rFonts w:ascii="Open Sans" w:eastAsia="Times New Roman" w:hAnsi="Open Sans" w:cs="Open Sans"/>
                <w:color w:val="000000"/>
                <w:kern w:val="0"/>
                <w:sz w:val="20"/>
                <w:szCs w:val="20"/>
                <w:lang w:eastAsia="en-GB"/>
                <w14:ligatures w14:val="none"/>
              </w:rPr>
            </w:pPr>
            <w:r w:rsidRPr="00A34C04">
              <w:rPr>
                <w:rFonts w:ascii="Open Sans" w:eastAsia="Times New Roman" w:hAnsi="Open Sans" w:cs="Open Sans"/>
                <w:color w:val="000000"/>
                <w:kern w:val="0"/>
                <w:sz w:val="20"/>
                <w:szCs w:val="20"/>
                <w:lang w:eastAsia="en-GB"/>
                <w14:ligatures w14:val="none"/>
              </w:rPr>
              <w:t>New Forest District Council</w:t>
            </w:r>
          </w:p>
        </w:tc>
        <w:tc>
          <w:tcPr>
            <w:tcW w:w="5385"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02701E8D" w14:textId="77777777" w:rsidR="00842D6A" w:rsidRPr="00A34C04" w:rsidRDefault="00842D6A" w:rsidP="00842D6A">
            <w:pPr>
              <w:spacing w:after="0" w:line="240" w:lineRule="auto"/>
              <w:rPr>
                <w:rFonts w:ascii="Open Sans" w:eastAsia="Times New Roman" w:hAnsi="Open Sans" w:cs="Open Sans"/>
                <w:color w:val="000000"/>
                <w:kern w:val="0"/>
                <w:sz w:val="20"/>
                <w:szCs w:val="20"/>
                <w:lang w:eastAsia="en-GB"/>
                <w14:ligatures w14:val="none"/>
              </w:rPr>
            </w:pPr>
            <w:r w:rsidRPr="00A34C04">
              <w:rPr>
                <w:rFonts w:ascii="Open Sans" w:eastAsia="Times New Roman" w:hAnsi="Open Sans" w:cs="Open Sans"/>
                <w:color w:val="000000"/>
                <w:kern w:val="0"/>
                <w:sz w:val="20"/>
                <w:szCs w:val="20"/>
                <w:lang w:eastAsia="en-GB"/>
                <w14:ligatures w14:val="none"/>
              </w:rPr>
              <w:t>Con</w:t>
            </w:r>
          </w:p>
        </w:tc>
      </w:tr>
      <w:tr w:rsidR="00842D6A" w:rsidRPr="00A34C04" w14:paraId="3B28101F" w14:textId="77777777" w:rsidTr="00CB26B0">
        <w:trPr>
          <w:trHeight w:val="285"/>
        </w:trPr>
        <w:tc>
          <w:tcPr>
            <w:tcW w:w="3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CB622" w14:textId="21B1450E" w:rsidR="00842D6A" w:rsidRPr="00A34C04" w:rsidRDefault="00842D6A" w:rsidP="00842D6A">
            <w:pPr>
              <w:spacing w:after="0" w:line="240" w:lineRule="auto"/>
              <w:rPr>
                <w:rFonts w:ascii="Open Sans" w:eastAsia="Times New Roman" w:hAnsi="Open Sans" w:cs="Open Sans"/>
                <w:color w:val="000000"/>
                <w:kern w:val="0"/>
                <w:sz w:val="20"/>
                <w:szCs w:val="20"/>
                <w:lang w:eastAsia="en-GB"/>
                <w14:ligatures w14:val="none"/>
              </w:rPr>
            </w:pPr>
            <w:r w:rsidRPr="00A34C04">
              <w:rPr>
                <w:rFonts w:ascii="Open Sans" w:eastAsia="Times New Roman" w:hAnsi="Open Sans" w:cs="Open Sans"/>
                <w:color w:val="000000"/>
                <w:kern w:val="0"/>
                <w:sz w:val="20"/>
                <w:szCs w:val="20"/>
                <w:lang w:eastAsia="en-GB"/>
                <w14:ligatures w14:val="none"/>
              </w:rPr>
              <w:t>Rushmo</w:t>
            </w:r>
            <w:r w:rsidR="00E3518C">
              <w:rPr>
                <w:rFonts w:ascii="Open Sans" w:eastAsia="Times New Roman" w:hAnsi="Open Sans" w:cs="Open Sans"/>
                <w:color w:val="000000"/>
                <w:kern w:val="0"/>
                <w:sz w:val="20"/>
                <w:szCs w:val="20"/>
                <w:lang w:eastAsia="en-GB"/>
                <w14:ligatures w14:val="none"/>
              </w:rPr>
              <w:t>or</w:t>
            </w:r>
            <w:r w:rsidRPr="00A34C04">
              <w:rPr>
                <w:rFonts w:ascii="Open Sans" w:eastAsia="Times New Roman" w:hAnsi="Open Sans" w:cs="Open Sans"/>
                <w:color w:val="000000"/>
                <w:kern w:val="0"/>
                <w:sz w:val="20"/>
                <w:szCs w:val="20"/>
                <w:lang w:eastAsia="en-GB"/>
                <w14:ligatures w14:val="none"/>
              </w:rPr>
              <w:t xml:space="preserve"> Borough Council</w:t>
            </w:r>
          </w:p>
        </w:tc>
        <w:tc>
          <w:tcPr>
            <w:tcW w:w="5385"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7EC3DDFC" w14:textId="2748C321" w:rsidR="00842D6A" w:rsidRPr="00A34C04" w:rsidRDefault="00A84528" w:rsidP="00842D6A">
            <w:pPr>
              <w:spacing w:after="0" w:line="240" w:lineRule="auto"/>
              <w:rPr>
                <w:rFonts w:ascii="Open Sans" w:eastAsia="Times New Roman" w:hAnsi="Open Sans" w:cs="Open Sans"/>
                <w:color w:val="000000"/>
                <w:kern w:val="0"/>
                <w:sz w:val="20"/>
                <w:szCs w:val="20"/>
                <w:lang w:eastAsia="en-GB"/>
                <w14:ligatures w14:val="none"/>
              </w:rPr>
            </w:pPr>
            <w:r>
              <w:rPr>
                <w:rFonts w:ascii="Open Sans" w:eastAsia="Times New Roman" w:hAnsi="Open Sans" w:cs="Open Sans"/>
                <w:color w:val="000000"/>
                <w:kern w:val="0"/>
                <w:sz w:val="20"/>
                <w:szCs w:val="20"/>
                <w:lang w:eastAsia="en-GB"/>
                <w14:ligatures w14:val="none"/>
              </w:rPr>
              <w:t xml:space="preserve">Labour – took control </w:t>
            </w:r>
            <w:r w:rsidR="008111F3">
              <w:rPr>
                <w:rFonts w:ascii="Open Sans" w:eastAsia="Times New Roman" w:hAnsi="Open Sans" w:cs="Open Sans"/>
                <w:color w:val="000000"/>
                <w:kern w:val="0"/>
                <w:sz w:val="20"/>
                <w:szCs w:val="20"/>
                <w:lang w:eastAsia="en-GB"/>
                <w14:ligatures w14:val="none"/>
              </w:rPr>
              <w:t>for the first time in 2024</w:t>
            </w:r>
          </w:p>
        </w:tc>
      </w:tr>
      <w:tr w:rsidR="00842D6A" w:rsidRPr="00A34C04" w14:paraId="5E959479" w14:textId="77777777" w:rsidTr="00B74C94">
        <w:trPr>
          <w:trHeight w:val="285"/>
        </w:trPr>
        <w:tc>
          <w:tcPr>
            <w:tcW w:w="3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F4D9B" w14:textId="77777777" w:rsidR="00842D6A" w:rsidRPr="00A34C04" w:rsidRDefault="00842D6A" w:rsidP="00842D6A">
            <w:pPr>
              <w:spacing w:after="0" w:line="240" w:lineRule="auto"/>
              <w:rPr>
                <w:rFonts w:ascii="Open Sans" w:eastAsia="Times New Roman" w:hAnsi="Open Sans" w:cs="Open Sans"/>
                <w:color w:val="000000"/>
                <w:kern w:val="0"/>
                <w:sz w:val="20"/>
                <w:szCs w:val="20"/>
                <w:lang w:eastAsia="en-GB"/>
                <w14:ligatures w14:val="none"/>
              </w:rPr>
            </w:pPr>
            <w:r w:rsidRPr="00A34C04">
              <w:rPr>
                <w:rFonts w:ascii="Open Sans" w:eastAsia="Times New Roman" w:hAnsi="Open Sans" w:cs="Open Sans"/>
                <w:color w:val="000000"/>
                <w:kern w:val="0"/>
                <w:sz w:val="20"/>
                <w:szCs w:val="20"/>
                <w:lang w:eastAsia="en-GB"/>
                <w14:ligatures w14:val="none"/>
              </w:rPr>
              <w:t>Winchester District Council</w:t>
            </w:r>
          </w:p>
        </w:tc>
        <w:tc>
          <w:tcPr>
            <w:tcW w:w="5385" w:type="dxa"/>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7F50ECB3" w14:textId="77777777" w:rsidR="00842D6A" w:rsidRPr="00A34C04" w:rsidRDefault="00842D6A" w:rsidP="00842D6A">
            <w:pPr>
              <w:spacing w:after="0" w:line="240" w:lineRule="auto"/>
              <w:rPr>
                <w:rFonts w:ascii="Open Sans" w:eastAsia="Times New Roman" w:hAnsi="Open Sans" w:cs="Open Sans"/>
                <w:color w:val="000000"/>
                <w:kern w:val="0"/>
                <w:sz w:val="20"/>
                <w:szCs w:val="20"/>
                <w:lang w:eastAsia="en-GB"/>
                <w14:ligatures w14:val="none"/>
              </w:rPr>
            </w:pPr>
            <w:r w:rsidRPr="00A34C04">
              <w:rPr>
                <w:rFonts w:ascii="Open Sans" w:eastAsia="Times New Roman" w:hAnsi="Open Sans" w:cs="Open Sans"/>
                <w:color w:val="000000"/>
                <w:kern w:val="0"/>
                <w:sz w:val="20"/>
                <w:szCs w:val="20"/>
                <w:lang w:eastAsia="en-GB"/>
                <w14:ligatures w14:val="none"/>
              </w:rPr>
              <w:t>LD</w:t>
            </w:r>
          </w:p>
        </w:tc>
      </w:tr>
      <w:tr w:rsidR="00842D6A" w:rsidRPr="00A34C04" w14:paraId="2DC477D7" w14:textId="77777777" w:rsidTr="00B74C94">
        <w:trPr>
          <w:trHeight w:val="285"/>
        </w:trPr>
        <w:tc>
          <w:tcPr>
            <w:tcW w:w="3824" w:type="dxa"/>
            <w:tcBorders>
              <w:top w:val="single" w:sz="4" w:space="0" w:color="auto"/>
              <w:left w:val="nil"/>
              <w:bottom w:val="single" w:sz="4" w:space="0" w:color="auto"/>
              <w:right w:val="nil"/>
            </w:tcBorders>
            <w:shd w:val="clear" w:color="auto" w:fill="auto"/>
            <w:noWrap/>
            <w:vAlign w:val="bottom"/>
            <w:hideMark/>
          </w:tcPr>
          <w:p w14:paraId="2B6DD321" w14:textId="77777777" w:rsidR="00842D6A" w:rsidRPr="00A34C04" w:rsidRDefault="00842D6A" w:rsidP="00842D6A">
            <w:pPr>
              <w:spacing w:after="0" w:line="240" w:lineRule="auto"/>
              <w:rPr>
                <w:rFonts w:ascii="Open Sans" w:eastAsia="Times New Roman" w:hAnsi="Open Sans" w:cs="Open Sans"/>
                <w:color w:val="000000"/>
                <w:kern w:val="0"/>
                <w:sz w:val="20"/>
                <w:szCs w:val="20"/>
                <w:lang w:eastAsia="en-GB"/>
                <w14:ligatures w14:val="none"/>
              </w:rPr>
            </w:pPr>
          </w:p>
        </w:tc>
        <w:tc>
          <w:tcPr>
            <w:tcW w:w="5385" w:type="dxa"/>
            <w:tcBorders>
              <w:top w:val="single" w:sz="4" w:space="0" w:color="auto"/>
              <w:left w:val="nil"/>
              <w:bottom w:val="single" w:sz="4" w:space="0" w:color="auto"/>
              <w:right w:val="nil"/>
            </w:tcBorders>
            <w:shd w:val="clear" w:color="auto" w:fill="auto"/>
            <w:noWrap/>
            <w:vAlign w:val="bottom"/>
            <w:hideMark/>
          </w:tcPr>
          <w:p w14:paraId="2F49656B" w14:textId="77777777" w:rsidR="00842D6A" w:rsidRPr="00A34C04" w:rsidRDefault="00842D6A" w:rsidP="00842D6A">
            <w:pPr>
              <w:spacing w:after="0" w:line="240" w:lineRule="auto"/>
              <w:rPr>
                <w:rFonts w:ascii="Open Sans" w:eastAsia="Times New Roman" w:hAnsi="Open Sans" w:cs="Open Sans"/>
                <w:kern w:val="0"/>
                <w:sz w:val="20"/>
                <w:szCs w:val="20"/>
                <w:lang w:eastAsia="en-GB"/>
                <w14:ligatures w14:val="none"/>
              </w:rPr>
            </w:pPr>
          </w:p>
        </w:tc>
      </w:tr>
      <w:tr w:rsidR="00842D6A" w:rsidRPr="00A34C04" w14:paraId="4A87C2BA" w14:textId="77777777" w:rsidTr="00B74C94">
        <w:trPr>
          <w:trHeight w:val="285"/>
        </w:trPr>
        <w:tc>
          <w:tcPr>
            <w:tcW w:w="3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62EE5" w14:textId="77777777" w:rsidR="00842D6A" w:rsidRPr="00A34C04" w:rsidRDefault="00842D6A" w:rsidP="00842D6A">
            <w:pPr>
              <w:spacing w:after="0" w:line="240" w:lineRule="auto"/>
              <w:rPr>
                <w:rFonts w:ascii="Open Sans" w:eastAsia="Times New Roman" w:hAnsi="Open Sans" w:cs="Open Sans"/>
                <w:b/>
                <w:bCs/>
                <w:color w:val="000000"/>
                <w:kern w:val="0"/>
                <w:sz w:val="20"/>
                <w:szCs w:val="20"/>
                <w:lang w:eastAsia="en-GB"/>
                <w14:ligatures w14:val="none"/>
              </w:rPr>
            </w:pPr>
            <w:r w:rsidRPr="00A34C04">
              <w:rPr>
                <w:rFonts w:ascii="Open Sans" w:eastAsia="Times New Roman" w:hAnsi="Open Sans" w:cs="Open Sans"/>
                <w:b/>
                <w:bCs/>
                <w:color w:val="000000"/>
                <w:kern w:val="0"/>
                <w:sz w:val="20"/>
                <w:szCs w:val="20"/>
                <w:lang w:eastAsia="en-GB"/>
                <w14:ligatures w14:val="none"/>
              </w:rPr>
              <w:t xml:space="preserve">Unitary Authorities </w:t>
            </w:r>
          </w:p>
        </w:tc>
        <w:tc>
          <w:tcPr>
            <w:tcW w:w="5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20571" w14:textId="77777777" w:rsidR="00842D6A" w:rsidRPr="00A34C04" w:rsidRDefault="00842D6A" w:rsidP="00842D6A">
            <w:pPr>
              <w:spacing w:after="0" w:line="240" w:lineRule="auto"/>
              <w:rPr>
                <w:rFonts w:ascii="Open Sans" w:eastAsia="Times New Roman" w:hAnsi="Open Sans" w:cs="Open Sans"/>
                <w:b/>
                <w:bCs/>
                <w:color w:val="000000"/>
                <w:kern w:val="0"/>
                <w:sz w:val="20"/>
                <w:szCs w:val="20"/>
                <w:lang w:eastAsia="en-GB"/>
                <w14:ligatures w14:val="none"/>
              </w:rPr>
            </w:pPr>
          </w:p>
        </w:tc>
      </w:tr>
      <w:tr w:rsidR="00842D6A" w:rsidRPr="00A34C04" w14:paraId="47701B90" w14:textId="77777777" w:rsidTr="00CB26B0">
        <w:trPr>
          <w:trHeight w:val="285"/>
        </w:trPr>
        <w:tc>
          <w:tcPr>
            <w:tcW w:w="3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62B04" w14:textId="77777777" w:rsidR="00842D6A" w:rsidRPr="00A34C04" w:rsidRDefault="00842D6A" w:rsidP="00842D6A">
            <w:pPr>
              <w:spacing w:after="0" w:line="240" w:lineRule="auto"/>
              <w:rPr>
                <w:rFonts w:ascii="Open Sans" w:eastAsia="Times New Roman" w:hAnsi="Open Sans" w:cs="Open Sans"/>
                <w:color w:val="000000"/>
                <w:kern w:val="0"/>
                <w:sz w:val="20"/>
                <w:szCs w:val="20"/>
                <w:lang w:eastAsia="en-GB"/>
                <w14:ligatures w14:val="none"/>
              </w:rPr>
            </w:pPr>
            <w:r w:rsidRPr="00A34C04">
              <w:rPr>
                <w:rFonts w:ascii="Open Sans" w:eastAsia="Times New Roman" w:hAnsi="Open Sans" w:cs="Open Sans"/>
                <w:color w:val="000000"/>
                <w:kern w:val="0"/>
                <w:sz w:val="20"/>
                <w:szCs w:val="20"/>
                <w:lang w:eastAsia="en-GB"/>
                <w14:ligatures w14:val="none"/>
              </w:rPr>
              <w:t>Portsmouth City Council</w:t>
            </w:r>
          </w:p>
        </w:tc>
        <w:tc>
          <w:tcPr>
            <w:tcW w:w="5385" w:type="dxa"/>
            <w:tcBorders>
              <w:top w:val="single" w:sz="4" w:space="0" w:color="auto"/>
              <w:left w:val="single" w:sz="4" w:space="0" w:color="auto"/>
              <w:bottom w:val="single" w:sz="4" w:space="0" w:color="auto"/>
              <w:right w:val="single" w:sz="4" w:space="0" w:color="auto"/>
            </w:tcBorders>
            <w:shd w:val="clear" w:color="auto" w:fill="E97132" w:themeFill="accent2"/>
            <w:noWrap/>
            <w:vAlign w:val="bottom"/>
            <w:hideMark/>
          </w:tcPr>
          <w:p w14:paraId="7FED234C" w14:textId="1A1BE677" w:rsidR="00842D6A" w:rsidRPr="00A34C04" w:rsidRDefault="00EB4360" w:rsidP="00842D6A">
            <w:pPr>
              <w:spacing w:after="0" w:line="240" w:lineRule="auto"/>
              <w:rPr>
                <w:rFonts w:ascii="Open Sans" w:eastAsia="Times New Roman" w:hAnsi="Open Sans" w:cs="Open Sans"/>
                <w:color w:val="000000"/>
                <w:kern w:val="0"/>
                <w:sz w:val="20"/>
                <w:szCs w:val="20"/>
                <w:lang w:eastAsia="en-GB"/>
                <w14:ligatures w14:val="none"/>
              </w:rPr>
            </w:pPr>
            <w:r>
              <w:rPr>
                <w:rFonts w:ascii="Open Sans" w:eastAsia="Times New Roman" w:hAnsi="Open Sans" w:cs="Open Sans"/>
                <w:color w:val="000000"/>
                <w:kern w:val="0"/>
                <w:sz w:val="20"/>
                <w:szCs w:val="20"/>
                <w:lang w:eastAsia="en-GB"/>
                <w14:ligatures w14:val="none"/>
              </w:rPr>
              <w:t xml:space="preserve">LD minority </w:t>
            </w:r>
            <w:r w:rsidR="00EE65F1">
              <w:rPr>
                <w:rFonts w:ascii="Open Sans" w:eastAsia="Times New Roman" w:hAnsi="Open Sans" w:cs="Open Sans"/>
                <w:color w:val="000000"/>
                <w:kern w:val="0"/>
                <w:sz w:val="20"/>
                <w:szCs w:val="20"/>
                <w:lang w:eastAsia="en-GB"/>
                <w14:ligatures w14:val="none"/>
              </w:rPr>
              <w:t>administration</w:t>
            </w:r>
          </w:p>
        </w:tc>
      </w:tr>
      <w:tr w:rsidR="00842D6A" w:rsidRPr="00A34C04" w14:paraId="3901CD95" w14:textId="77777777" w:rsidTr="00B74C94">
        <w:trPr>
          <w:trHeight w:val="285"/>
        </w:trPr>
        <w:tc>
          <w:tcPr>
            <w:tcW w:w="3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E2E04" w14:textId="77777777" w:rsidR="00842D6A" w:rsidRPr="00A34C04" w:rsidRDefault="00842D6A" w:rsidP="00842D6A">
            <w:pPr>
              <w:spacing w:after="0" w:line="240" w:lineRule="auto"/>
              <w:rPr>
                <w:rFonts w:ascii="Open Sans" w:eastAsia="Times New Roman" w:hAnsi="Open Sans" w:cs="Open Sans"/>
                <w:color w:val="000000"/>
                <w:kern w:val="0"/>
                <w:sz w:val="20"/>
                <w:szCs w:val="20"/>
                <w:lang w:eastAsia="en-GB"/>
                <w14:ligatures w14:val="none"/>
              </w:rPr>
            </w:pPr>
            <w:r w:rsidRPr="00A34C04">
              <w:rPr>
                <w:rFonts w:ascii="Open Sans" w:eastAsia="Times New Roman" w:hAnsi="Open Sans" w:cs="Open Sans"/>
                <w:color w:val="000000"/>
                <w:kern w:val="0"/>
                <w:sz w:val="20"/>
                <w:szCs w:val="20"/>
                <w:lang w:eastAsia="en-GB"/>
                <w14:ligatures w14:val="none"/>
              </w:rPr>
              <w:t>Southampton City Council</w:t>
            </w:r>
          </w:p>
        </w:tc>
        <w:tc>
          <w:tcPr>
            <w:tcW w:w="538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0982CF8" w14:textId="77777777" w:rsidR="00842D6A" w:rsidRPr="00A34C04" w:rsidRDefault="00842D6A" w:rsidP="00842D6A">
            <w:pPr>
              <w:spacing w:after="0" w:line="240" w:lineRule="auto"/>
              <w:rPr>
                <w:rFonts w:ascii="Open Sans" w:eastAsia="Times New Roman" w:hAnsi="Open Sans" w:cs="Open Sans"/>
                <w:color w:val="000000"/>
                <w:kern w:val="0"/>
                <w:sz w:val="20"/>
                <w:szCs w:val="20"/>
                <w:lang w:eastAsia="en-GB"/>
                <w14:ligatures w14:val="none"/>
              </w:rPr>
            </w:pPr>
            <w:r w:rsidRPr="00A34C04">
              <w:rPr>
                <w:rFonts w:ascii="Open Sans" w:eastAsia="Times New Roman" w:hAnsi="Open Sans" w:cs="Open Sans"/>
                <w:color w:val="000000"/>
                <w:kern w:val="0"/>
                <w:sz w:val="20"/>
                <w:szCs w:val="20"/>
                <w:lang w:eastAsia="en-GB"/>
                <w14:ligatures w14:val="none"/>
              </w:rPr>
              <w:t>Lab</w:t>
            </w:r>
          </w:p>
        </w:tc>
      </w:tr>
      <w:tr w:rsidR="00EE65F1" w:rsidRPr="00A34C04" w14:paraId="2394930B" w14:textId="77777777" w:rsidTr="00CB26B0">
        <w:trPr>
          <w:trHeight w:val="216"/>
        </w:trPr>
        <w:tc>
          <w:tcPr>
            <w:tcW w:w="38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50B4C" w14:textId="6CB0EAA3" w:rsidR="00EE65F1" w:rsidRPr="00A34C04" w:rsidRDefault="00EE65F1" w:rsidP="00842D6A">
            <w:pPr>
              <w:spacing w:after="0" w:line="240" w:lineRule="auto"/>
              <w:rPr>
                <w:rFonts w:ascii="Open Sans" w:eastAsia="Times New Roman" w:hAnsi="Open Sans" w:cs="Open Sans"/>
                <w:color w:val="000000"/>
                <w:kern w:val="0"/>
                <w:sz w:val="20"/>
                <w:szCs w:val="20"/>
                <w:lang w:eastAsia="en-GB"/>
                <w14:ligatures w14:val="none"/>
              </w:rPr>
            </w:pPr>
            <w:r>
              <w:rPr>
                <w:rFonts w:ascii="Open Sans" w:eastAsia="Times New Roman" w:hAnsi="Open Sans" w:cs="Open Sans"/>
                <w:color w:val="000000"/>
                <w:kern w:val="0"/>
                <w:sz w:val="20"/>
                <w:szCs w:val="20"/>
                <w:lang w:eastAsia="en-GB"/>
                <w14:ligatures w14:val="none"/>
              </w:rPr>
              <w:t>Isle of Wight</w:t>
            </w:r>
          </w:p>
        </w:tc>
        <w:tc>
          <w:tcPr>
            <w:tcW w:w="53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F52B5" w14:textId="75392D5D" w:rsidR="00EE65F1" w:rsidRPr="00A34C04" w:rsidRDefault="00EE65F1" w:rsidP="00842D6A">
            <w:pPr>
              <w:spacing w:after="0" w:line="240" w:lineRule="auto"/>
              <w:rPr>
                <w:rFonts w:ascii="Open Sans" w:eastAsia="Times New Roman" w:hAnsi="Open Sans" w:cs="Open Sans"/>
                <w:color w:val="000000"/>
                <w:kern w:val="0"/>
                <w:sz w:val="20"/>
                <w:szCs w:val="20"/>
                <w:lang w:eastAsia="en-GB"/>
                <w14:ligatures w14:val="none"/>
              </w:rPr>
            </w:pPr>
            <w:r>
              <w:rPr>
                <w:rFonts w:ascii="Open Sans" w:eastAsia="Times New Roman" w:hAnsi="Open Sans" w:cs="Open Sans"/>
                <w:color w:val="000000"/>
                <w:kern w:val="0"/>
                <w:sz w:val="20"/>
                <w:szCs w:val="20"/>
                <w:lang w:eastAsia="en-GB"/>
                <w14:ligatures w14:val="none"/>
              </w:rPr>
              <w:t>NOC – led through a committee system since May 2025</w:t>
            </w:r>
          </w:p>
        </w:tc>
      </w:tr>
    </w:tbl>
    <w:p w14:paraId="6F2A6C0E" w14:textId="74D28A6B" w:rsidR="009A1585" w:rsidRDefault="009A1585" w:rsidP="00C86AA2">
      <w:pPr>
        <w:spacing w:before="100" w:beforeAutospacing="1" w:after="100" w:afterAutospacing="1" w:line="240" w:lineRule="auto"/>
        <w:rPr>
          <w:rFonts w:ascii="Open Sans" w:eastAsia="Times New Roman" w:hAnsi="Open Sans" w:cs="Open Sans"/>
          <w:kern w:val="0"/>
          <w:lang w:eastAsia="en-GB"/>
          <w14:ligatures w14:val="none"/>
        </w:rPr>
      </w:pPr>
    </w:p>
    <w:p w14:paraId="3C568CB8" w14:textId="77777777" w:rsidR="00520CCB" w:rsidRDefault="00520CCB">
      <w:pPr>
        <w:rPr>
          <w:rFonts w:ascii="Open Sans" w:eastAsia="Times New Roman" w:hAnsi="Open Sans" w:cs="Open Sans"/>
          <w:b/>
          <w:bCs/>
          <w:color w:val="000000"/>
          <w:kern w:val="0"/>
          <w:lang w:eastAsia="en-GB"/>
          <w14:ligatures w14:val="none"/>
        </w:rPr>
        <w:sectPr w:rsidR="00520CCB">
          <w:pgSz w:w="11906" w:h="16838"/>
          <w:pgMar w:top="1440" w:right="1440" w:bottom="1440" w:left="1440" w:header="708" w:footer="708" w:gutter="0"/>
          <w:cols w:space="708"/>
          <w:docGrid w:linePitch="360"/>
        </w:sectPr>
      </w:pPr>
    </w:p>
    <w:p w14:paraId="3CBF282F" w14:textId="083E2E45" w:rsidR="00B5715F" w:rsidRPr="007A54F7" w:rsidRDefault="00B5715F" w:rsidP="00520CCB">
      <w:pPr>
        <w:spacing w:before="100" w:beforeAutospacing="1" w:after="100" w:afterAutospacing="1" w:line="240" w:lineRule="auto"/>
        <w:rPr>
          <w:rFonts w:ascii="Open Sans" w:eastAsia="Times New Roman" w:hAnsi="Open Sans" w:cs="Open Sans"/>
          <w:b/>
          <w:bCs/>
          <w:color w:val="000000"/>
          <w:kern w:val="0"/>
          <w:lang w:eastAsia="en-GB"/>
          <w14:ligatures w14:val="none"/>
        </w:rPr>
      </w:pPr>
      <w:r w:rsidRPr="00B5715F">
        <w:rPr>
          <w:rFonts w:ascii="Open Sans" w:eastAsia="Times New Roman" w:hAnsi="Open Sans" w:cs="Open Sans"/>
          <w:b/>
          <w:bCs/>
          <w:color w:val="000000"/>
          <w:kern w:val="0"/>
          <w:lang w:eastAsia="en-GB"/>
          <w14:ligatures w14:val="none"/>
        </w:rPr>
        <w:lastRenderedPageBreak/>
        <w:t>Hampshire and Isle of Wight MPs, Nearest Rivals, Votes, and Majorit</w:t>
      </w:r>
      <w:r w:rsidR="006E77E4" w:rsidRPr="007A54F7">
        <w:rPr>
          <w:rFonts w:ascii="Open Sans" w:eastAsia="Times New Roman" w:hAnsi="Open Sans" w:cs="Open Sans"/>
          <w:b/>
          <w:bCs/>
          <w:color w:val="000000"/>
          <w:kern w:val="0"/>
          <w:lang w:eastAsia="en-GB"/>
          <w14:ligatures w14:val="none"/>
        </w:rPr>
        <w:t>ies</w:t>
      </w:r>
      <w:r w:rsidR="002327AF">
        <w:rPr>
          <w:rFonts w:ascii="Open Sans" w:eastAsia="Times New Roman" w:hAnsi="Open Sans" w:cs="Open Sans"/>
          <w:b/>
          <w:bCs/>
          <w:color w:val="000000"/>
          <w:kern w:val="0"/>
          <w:lang w:eastAsia="en-GB"/>
          <w14:ligatures w14:val="none"/>
        </w:rPr>
        <w:t xml:space="preserve"> </w:t>
      </w:r>
      <w:r w:rsidRPr="00B5715F">
        <w:rPr>
          <w:rFonts w:ascii="Open Sans" w:eastAsia="Times New Roman" w:hAnsi="Open Sans" w:cs="Open Sans"/>
          <w:b/>
          <w:bCs/>
          <w:color w:val="000000"/>
          <w:kern w:val="0"/>
          <w:lang w:eastAsia="en-GB"/>
          <w14:ligatures w14:val="none"/>
        </w:rPr>
        <w:t xml:space="preserve">(2024 General Election) </w:t>
      </w:r>
    </w:p>
    <w:tbl>
      <w:tblPr>
        <w:tblW w:w="12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2"/>
        <w:gridCol w:w="1241"/>
        <w:gridCol w:w="2160"/>
        <w:gridCol w:w="697"/>
        <w:gridCol w:w="1174"/>
        <w:gridCol w:w="2160"/>
        <w:gridCol w:w="697"/>
        <w:gridCol w:w="1174"/>
      </w:tblGrid>
      <w:tr w:rsidR="00A25948" w:rsidRPr="007A54F7" w14:paraId="24BADF2A" w14:textId="77777777" w:rsidTr="00E803CE">
        <w:trPr>
          <w:trHeight w:val="340"/>
        </w:trPr>
        <w:tc>
          <w:tcPr>
            <w:tcW w:w="3112" w:type="dxa"/>
            <w:shd w:val="clear" w:color="auto" w:fill="auto"/>
            <w:vAlign w:val="center"/>
            <w:hideMark/>
          </w:tcPr>
          <w:p w14:paraId="37DCB92C" w14:textId="18D22B61" w:rsidR="00070480" w:rsidRPr="00B5715F" w:rsidRDefault="00070480" w:rsidP="002327AF">
            <w:pPr>
              <w:spacing w:after="0" w:line="240" w:lineRule="auto"/>
              <w:rPr>
                <w:rFonts w:ascii="Open Sans" w:eastAsia="Times New Roman" w:hAnsi="Open Sans" w:cs="Open Sans"/>
                <w:b/>
                <w:bCs/>
                <w:color w:val="000000"/>
                <w:kern w:val="0"/>
                <w:sz w:val="20"/>
                <w:szCs w:val="20"/>
                <w:lang w:eastAsia="en-GB"/>
                <w14:ligatures w14:val="none"/>
              </w:rPr>
            </w:pPr>
            <w:r w:rsidRPr="007A54F7">
              <w:rPr>
                <w:rFonts w:ascii="Open Sans" w:eastAsia="Times New Roman" w:hAnsi="Open Sans" w:cs="Open Sans"/>
                <w:b/>
                <w:bCs/>
                <w:color w:val="000000"/>
                <w:kern w:val="0"/>
                <w:sz w:val="20"/>
                <w:szCs w:val="20"/>
                <w:lang w:eastAsia="en-GB"/>
                <w14:ligatures w14:val="none"/>
              </w:rPr>
              <w:t>Constituency</w:t>
            </w:r>
          </w:p>
        </w:tc>
        <w:tc>
          <w:tcPr>
            <w:tcW w:w="1241" w:type="dxa"/>
            <w:shd w:val="clear" w:color="auto" w:fill="auto"/>
            <w:noWrap/>
            <w:vAlign w:val="center"/>
            <w:hideMark/>
          </w:tcPr>
          <w:p w14:paraId="29B89EA8" w14:textId="77777777" w:rsidR="00070480" w:rsidRPr="00B5715F" w:rsidRDefault="00070480" w:rsidP="00AF1A1C">
            <w:pPr>
              <w:spacing w:after="0" w:line="240" w:lineRule="auto"/>
              <w:jc w:val="center"/>
              <w:rPr>
                <w:rFonts w:ascii="Open Sans" w:eastAsia="Times New Roman" w:hAnsi="Open Sans" w:cs="Open Sans"/>
                <w:b/>
                <w:bCs/>
                <w:color w:val="000000"/>
                <w:kern w:val="0"/>
                <w:sz w:val="20"/>
                <w:szCs w:val="20"/>
                <w:lang w:eastAsia="en-GB"/>
                <w14:ligatures w14:val="none"/>
              </w:rPr>
            </w:pPr>
            <w:r w:rsidRPr="00B5715F">
              <w:rPr>
                <w:rFonts w:ascii="Open Sans" w:eastAsia="Times New Roman" w:hAnsi="Open Sans" w:cs="Open Sans"/>
                <w:b/>
                <w:bCs/>
                <w:color w:val="000000"/>
                <w:kern w:val="0"/>
                <w:sz w:val="20"/>
                <w:szCs w:val="20"/>
                <w:lang w:eastAsia="en-GB"/>
                <w14:ligatures w14:val="none"/>
              </w:rPr>
              <w:t>Electorate</w:t>
            </w:r>
          </w:p>
        </w:tc>
        <w:tc>
          <w:tcPr>
            <w:tcW w:w="2857" w:type="dxa"/>
            <w:gridSpan w:val="2"/>
            <w:shd w:val="clear" w:color="auto" w:fill="auto"/>
            <w:vAlign w:val="center"/>
            <w:hideMark/>
          </w:tcPr>
          <w:p w14:paraId="0D6B3977" w14:textId="607EDA91" w:rsidR="00070480" w:rsidRPr="00B5715F" w:rsidRDefault="00070480" w:rsidP="002327AF">
            <w:pPr>
              <w:spacing w:after="0" w:line="240" w:lineRule="auto"/>
              <w:rPr>
                <w:rFonts w:ascii="Open Sans" w:eastAsia="Times New Roman" w:hAnsi="Open Sans" w:cs="Open Sans"/>
                <w:b/>
                <w:bCs/>
                <w:color w:val="000000"/>
                <w:kern w:val="0"/>
                <w:sz w:val="20"/>
                <w:szCs w:val="20"/>
                <w:lang w:eastAsia="en-GB"/>
                <w14:ligatures w14:val="none"/>
              </w:rPr>
            </w:pPr>
            <w:r w:rsidRPr="00B5715F">
              <w:rPr>
                <w:rFonts w:ascii="Open Sans" w:eastAsia="Times New Roman" w:hAnsi="Open Sans" w:cs="Open Sans"/>
                <w:b/>
                <w:bCs/>
                <w:color w:val="000000"/>
                <w:kern w:val="0"/>
                <w:sz w:val="20"/>
                <w:szCs w:val="20"/>
                <w:lang w:eastAsia="en-GB"/>
                <w14:ligatures w14:val="none"/>
              </w:rPr>
              <w:t>Elected MP</w:t>
            </w:r>
          </w:p>
        </w:tc>
        <w:tc>
          <w:tcPr>
            <w:tcW w:w="1174" w:type="dxa"/>
            <w:shd w:val="clear" w:color="auto" w:fill="auto"/>
            <w:vAlign w:val="center"/>
            <w:hideMark/>
          </w:tcPr>
          <w:p w14:paraId="65882F9E" w14:textId="77777777" w:rsidR="00070480" w:rsidRPr="00B5715F" w:rsidRDefault="00070480" w:rsidP="00AF1A1C">
            <w:pPr>
              <w:spacing w:after="0" w:line="240" w:lineRule="auto"/>
              <w:jc w:val="center"/>
              <w:rPr>
                <w:rFonts w:ascii="Open Sans" w:eastAsia="Times New Roman" w:hAnsi="Open Sans" w:cs="Open Sans"/>
                <w:b/>
                <w:bCs/>
                <w:color w:val="000000"/>
                <w:kern w:val="0"/>
                <w:sz w:val="20"/>
                <w:szCs w:val="20"/>
                <w:lang w:eastAsia="en-GB"/>
                <w14:ligatures w14:val="none"/>
              </w:rPr>
            </w:pPr>
            <w:r w:rsidRPr="00B5715F">
              <w:rPr>
                <w:rFonts w:ascii="Open Sans" w:eastAsia="Times New Roman" w:hAnsi="Open Sans" w:cs="Open Sans"/>
                <w:b/>
                <w:bCs/>
                <w:color w:val="000000"/>
                <w:kern w:val="0"/>
                <w:sz w:val="20"/>
                <w:szCs w:val="20"/>
                <w:lang w:eastAsia="en-GB"/>
                <w14:ligatures w14:val="none"/>
              </w:rPr>
              <w:t>Votes</w:t>
            </w:r>
          </w:p>
        </w:tc>
        <w:tc>
          <w:tcPr>
            <w:tcW w:w="2857" w:type="dxa"/>
            <w:gridSpan w:val="2"/>
            <w:shd w:val="clear" w:color="auto" w:fill="auto"/>
            <w:vAlign w:val="center"/>
            <w:hideMark/>
          </w:tcPr>
          <w:p w14:paraId="3AB0DD8B" w14:textId="01D5D1CA" w:rsidR="00070480" w:rsidRPr="00B5715F" w:rsidRDefault="00070480" w:rsidP="002327AF">
            <w:pPr>
              <w:spacing w:after="0" w:line="240" w:lineRule="auto"/>
              <w:rPr>
                <w:rFonts w:ascii="Open Sans" w:eastAsia="Times New Roman" w:hAnsi="Open Sans" w:cs="Open Sans"/>
                <w:b/>
                <w:bCs/>
                <w:color w:val="000000"/>
                <w:kern w:val="0"/>
                <w:sz w:val="20"/>
                <w:szCs w:val="20"/>
                <w:lang w:eastAsia="en-GB"/>
                <w14:ligatures w14:val="none"/>
              </w:rPr>
            </w:pPr>
            <w:r w:rsidRPr="00B5715F">
              <w:rPr>
                <w:rFonts w:ascii="Open Sans" w:eastAsia="Times New Roman" w:hAnsi="Open Sans" w:cs="Open Sans"/>
                <w:b/>
                <w:bCs/>
                <w:color w:val="000000"/>
                <w:kern w:val="0"/>
                <w:sz w:val="20"/>
                <w:szCs w:val="20"/>
                <w:lang w:eastAsia="en-GB"/>
                <w14:ligatures w14:val="none"/>
              </w:rPr>
              <w:t>Nearest Rival</w:t>
            </w:r>
          </w:p>
        </w:tc>
        <w:tc>
          <w:tcPr>
            <w:tcW w:w="1171" w:type="dxa"/>
            <w:shd w:val="clear" w:color="auto" w:fill="auto"/>
            <w:vAlign w:val="center"/>
            <w:hideMark/>
          </w:tcPr>
          <w:p w14:paraId="0064591A" w14:textId="77777777" w:rsidR="00070480" w:rsidRPr="00B5715F" w:rsidRDefault="00070480" w:rsidP="00AF1A1C">
            <w:pPr>
              <w:spacing w:after="0" w:line="240" w:lineRule="auto"/>
              <w:jc w:val="right"/>
              <w:rPr>
                <w:rFonts w:ascii="Open Sans" w:eastAsia="Times New Roman" w:hAnsi="Open Sans" w:cs="Open Sans"/>
                <w:b/>
                <w:bCs/>
                <w:color w:val="000000"/>
                <w:kern w:val="0"/>
                <w:sz w:val="20"/>
                <w:szCs w:val="20"/>
                <w:lang w:eastAsia="en-GB"/>
                <w14:ligatures w14:val="none"/>
              </w:rPr>
            </w:pPr>
            <w:r w:rsidRPr="00B5715F">
              <w:rPr>
                <w:rFonts w:ascii="Open Sans" w:eastAsia="Times New Roman" w:hAnsi="Open Sans" w:cs="Open Sans"/>
                <w:b/>
                <w:bCs/>
                <w:color w:val="000000"/>
                <w:kern w:val="0"/>
                <w:sz w:val="20"/>
                <w:szCs w:val="20"/>
                <w:lang w:eastAsia="en-GB"/>
                <w14:ligatures w14:val="none"/>
              </w:rPr>
              <w:t>Majority</w:t>
            </w:r>
          </w:p>
        </w:tc>
      </w:tr>
      <w:tr w:rsidR="002327AF" w:rsidRPr="007A54F7" w14:paraId="6B837FC2" w14:textId="77777777" w:rsidTr="00E803CE">
        <w:trPr>
          <w:trHeight w:val="340"/>
        </w:trPr>
        <w:tc>
          <w:tcPr>
            <w:tcW w:w="3112" w:type="dxa"/>
            <w:shd w:val="clear" w:color="auto" w:fill="auto"/>
            <w:noWrap/>
            <w:vAlign w:val="center"/>
            <w:hideMark/>
          </w:tcPr>
          <w:p w14:paraId="301001E3"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Aldershot</w:t>
            </w:r>
          </w:p>
        </w:tc>
        <w:tc>
          <w:tcPr>
            <w:tcW w:w="1241" w:type="dxa"/>
            <w:shd w:val="clear" w:color="auto" w:fill="auto"/>
            <w:noWrap/>
            <w:vAlign w:val="center"/>
            <w:hideMark/>
          </w:tcPr>
          <w:p w14:paraId="71252918" w14:textId="78DC1E5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78,5</w:t>
            </w:r>
            <w:r w:rsidR="0013550D">
              <w:rPr>
                <w:rFonts w:ascii="Open Sans" w:eastAsia="Times New Roman" w:hAnsi="Open Sans" w:cs="Open Sans"/>
                <w:color w:val="000000"/>
                <w:kern w:val="0"/>
                <w:sz w:val="20"/>
                <w:szCs w:val="20"/>
                <w:lang w:eastAsia="en-GB"/>
                <w14:ligatures w14:val="none"/>
              </w:rPr>
              <w:t>69</w:t>
            </w:r>
          </w:p>
        </w:tc>
        <w:tc>
          <w:tcPr>
            <w:tcW w:w="2160" w:type="dxa"/>
            <w:shd w:val="clear" w:color="auto" w:fill="auto"/>
            <w:vAlign w:val="center"/>
            <w:hideMark/>
          </w:tcPr>
          <w:p w14:paraId="39A6706F"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Alex Baker</w:t>
            </w:r>
          </w:p>
        </w:tc>
        <w:tc>
          <w:tcPr>
            <w:tcW w:w="697" w:type="dxa"/>
            <w:shd w:val="clear" w:color="000000" w:fill="FF0000"/>
            <w:vAlign w:val="center"/>
            <w:hideMark/>
          </w:tcPr>
          <w:p w14:paraId="41342FC3" w14:textId="7BB2C4F5"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Lab</w:t>
            </w:r>
          </w:p>
        </w:tc>
        <w:tc>
          <w:tcPr>
            <w:tcW w:w="1174" w:type="dxa"/>
            <w:shd w:val="clear" w:color="auto" w:fill="auto"/>
            <w:vAlign w:val="center"/>
            <w:hideMark/>
          </w:tcPr>
          <w:p w14:paraId="0A1912BA"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19,764</w:t>
            </w:r>
          </w:p>
        </w:tc>
        <w:tc>
          <w:tcPr>
            <w:tcW w:w="2160" w:type="dxa"/>
            <w:shd w:val="clear" w:color="auto" w:fill="auto"/>
            <w:vAlign w:val="center"/>
            <w:hideMark/>
          </w:tcPr>
          <w:p w14:paraId="7EF01699"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Leo Docherty</w:t>
            </w:r>
          </w:p>
        </w:tc>
        <w:tc>
          <w:tcPr>
            <w:tcW w:w="697" w:type="dxa"/>
            <w:shd w:val="clear" w:color="000000" w:fill="4472C4"/>
            <w:vAlign w:val="center"/>
            <w:hideMark/>
          </w:tcPr>
          <w:p w14:paraId="5B9FF227" w14:textId="00AB65B0"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Con</w:t>
            </w:r>
          </w:p>
        </w:tc>
        <w:tc>
          <w:tcPr>
            <w:tcW w:w="1174" w:type="dxa"/>
            <w:shd w:val="clear" w:color="auto" w:fill="auto"/>
            <w:vAlign w:val="center"/>
            <w:hideMark/>
          </w:tcPr>
          <w:p w14:paraId="4CD03B65" w14:textId="76C0F238" w:rsidR="00070480" w:rsidRPr="00B5715F" w:rsidRDefault="00070480" w:rsidP="00AF1A1C">
            <w:pPr>
              <w:spacing w:after="0" w:line="240" w:lineRule="auto"/>
              <w:jc w:val="right"/>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5683</w:t>
            </w:r>
          </w:p>
        </w:tc>
      </w:tr>
      <w:tr w:rsidR="002327AF" w:rsidRPr="007A54F7" w14:paraId="13B0BD75" w14:textId="77777777" w:rsidTr="00E803CE">
        <w:trPr>
          <w:trHeight w:val="340"/>
        </w:trPr>
        <w:tc>
          <w:tcPr>
            <w:tcW w:w="3112" w:type="dxa"/>
            <w:shd w:val="clear" w:color="auto" w:fill="auto"/>
            <w:noWrap/>
            <w:vAlign w:val="center"/>
            <w:hideMark/>
          </w:tcPr>
          <w:p w14:paraId="2EC92F29"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 xml:space="preserve">Basingstoke </w:t>
            </w:r>
          </w:p>
        </w:tc>
        <w:tc>
          <w:tcPr>
            <w:tcW w:w="1241" w:type="dxa"/>
            <w:shd w:val="clear" w:color="auto" w:fill="auto"/>
            <w:noWrap/>
            <w:vAlign w:val="center"/>
            <w:hideMark/>
          </w:tcPr>
          <w:p w14:paraId="77231122"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78,487</w:t>
            </w:r>
          </w:p>
        </w:tc>
        <w:tc>
          <w:tcPr>
            <w:tcW w:w="2160" w:type="dxa"/>
            <w:shd w:val="clear" w:color="auto" w:fill="auto"/>
            <w:vAlign w:val="center"/>
            <w:hideMark/>
          </w:tcPr>
          <w:p w14:paraId="17552C02"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Luke Murphy</w:t>
            </w:r>
          </w:p>
        </w:tc>
        <w:tc>
          <w:tcPr>
            <w:tcW w:w="697" w:type="dxa"/>
            <w:shd w:val="clear" w:color="000000" w:fill="FF0000"/>
            <w:vAlign w:val="center"/>
            <w:hideMark/>
          </w:tcPr>
          <w:p w14:paraId="3985F682" w14:textId="30A6814C"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Lab</w:t>
            </w:r>
          </w:p>
        </w:tc>
        <w:tc>
          <w:tcPr>
            <w:tcW w:w="1174" w:type="dxa"/>
            <w:shd w:val="clear" w:color="auto" w:fill="auto"/>
            <w:vAlign w:val="center"/>
            <w:hideMark/>
          </w:tcPr>
          <w:p w14:paraId="634EB264" w14:textId="172E9BE1" w:rsidR="00314F61" w:rsidRPr="00B5715F" w:rsidRDefault="00314F61" w:rsidP="00314F61">
            <w:pPr>
              <w:spacing w:after="0" w:line="240" w:lineRule="auto"/>
              <w:rPr>
                <w:rFonts w:ascii="Open Sans" w:eastAsia="Times New Roman" w:hAnsi="Open Sans" w:cs="Open Sans"/>
                <w:color w:val="000000"/>
                <w:kern w:val="0"/>
                <w:sz w:val="20"/>
                <w:szCs w:val="20"/>
                <w:lang w:eastAsia="en-GB"/>
                <w14:ligatures w14:val="none"/>
              </w:rPr>
            </w:pPr>
            <w:r>
              <w:rPr>
                <w:rFonts w:ascii="Open Sans" w:eastAsia="Times New Roman" w:hAnsi="Open Sans" w:cs="Open Sans"/>
                <w:color w:val="000000"/>
                <w:kern w:val="0"/>
                <w:sz w:val="20"/>
                <w:szCs w:val="20"/>
                <w:lang w:eastAsia="en-GB"/>
                <w14:ligatures w14:val="none"/>
              </w:rPr>
              <w:t xml:space="preserve">    20,922</w:t>
            </w:r>
          </w:p>
        </w:tc>
        <w:tc>
          <w:tcPr>
            <w:tcW w:w="2160" w:type="dxa"/>
            <w:shd w:val="clear" w:color="auto" w:fill="auto"/>
            <w:vAlign w:val="center"/>
            <w:hideMark/>
          </w:tcPr>
          <w:p w14:paraId="5D1E8603"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Maria Miller</w:t>
            </w:r>
          </w:p>
        </w:tc>
        <w:tc>
          <w:tcPr>
            <w:tcW w:w="697" w:type="dxa"/>
            <w:shd w:val="clear" w:color="000000" w:fill="4472C4"/>
            <w:vAlign w:val="center"/>
            <w:hideMark/>
          </w:tcPr>
          <w:p w14:paraId="7707F934" w14:textId="3229B253"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Con</w:t>
            </w:r>
          </w:p>
        </w:tc>
        <w:tc>
          <w:tcPr>
            <w:tcW w:w="1174" w:type="dxa"/>
            <w:shd w:val="clear" w:color="auto" w:fill="auto"/>
            <w:vAlign w:val="center"/>
            <w:hideMark/>
          </w:tcPr>
          <w:p w14:paraId="2498C455" w14:textId="1FBE3C99" w:rsidR="00070480" w:rsidRPr="00B5715F" w:rsidRDefault="00234A8F" w:rsidP="00AF1A1C">
            <w:pPr>
              <w:spacing w:after="0" w:line="240" w:lineRule="auto"/>
              <w:jc w:val="right"/>
              <w:rPr>
                <w:rFonts w:ascii="Open Sans" w:eastAsia="Times New Roman" w:hAnsi="Open Sans" w:cs="Open Sans"/>
                <w:color w:val="000000"/>
                <w:kern w:val="0"/>
                <w:sz w:val="20"/>
                <w:szCs w:val="20"/>
                <w:lang w:eastAsia="en-GB"/>
                <w14:ligatures w14:val="none"/>
              </w:rPr>
            </w:pPr>
            <w:r>
              <w:rPr>
                <w:rFonts w:ascii="Open Sans" w:eastAsia="Times New Roman" w:hAnsi="Open Sans" w:cs="Open Sans"/>
                <w:color w:val="000000"/>
                <w:kern w:val="0"/>
                <w:sz w:val="20"/>
                <w:szCs w:val="20"/>
                <w:lang w:eastAsia="en-GB"/>
                <w14:ligatures w14:val="none"/>
              </w:rPr>
              <w:t>6484</w:t>
            </w:r>
          </w:p>
        </w:tc>
      </w:tr>
      <w:tr w:rsidR="002327AF" w:rsidRPr="007A54F7" w14:paraId="0B584DF7" w14:textId="77777777" w:rsidTr="00E803CE">
        <w:trPr>
          <w:trHeight w:val="340"/>
        </w:trPr>
        <w:tc>
          <w:tcPr>
            <w:tcW w:w="3112" w:type="dxa"/>
            <w:shd w:val="clear" w:color="auto" w:fill="auto"/>
            <w:noWrap/>
            <w:vAlign w:val="center"/>
            <w:hideMark/>
          </w:tcPr>
          <w:p w14:paraId="7E60FD67"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 xml:space="preserve">East Hampshire </w:t>
            </w:r>
          </w:p>
        </w:tc>
        <w:tc>
          <w:tcPr>
            <w:tcW w:w="1241" w:type="dxa"/>
            <w:shd w:val="clear" w:color="auto" w:fill="auto"/>
            <w:noWrap/>
            <w:vAlign w:val="center"/>
            <w:hideMark/>
          </w:tcPr>
          <w:p w14:paraId="69E658B1"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70,659</w:t>
            </w:r>
          </w:p>
        </w:tc>
        <w:tc>
          <w:tcPr>
            <w:tcW w:w="2160" w:type="dxa"/>
            <w:shd w:val="clear" w:color="auto" w:fill="auto"/>
            <w:vAlign w:val="center"/>
            <w:hideMark/>
          </w:tcPr>
          <w:p w14:paraId="44E57D4E"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Damian Hinds</w:t>
            </w:r>
          </w:p>
        </w:tc>
        <w:tc>
          <w:tcPr>
            <w:tcW w:w="697" w:type="dxa"/>
            <w:shd w:val="clear" w:color="000000" w:fill="4472C4"/>
            <w:vAlign w:val="center"/>
            <w:hideMark/>
          </w:tcPr>
          <w:p w14:paraId="3304EE9B" w14:textId="2E22A02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Con</w:t>
            </w:r>
          </w:p>
        </w:tc>
        <w:tc>
          <w:tcPr>
            <w:tcW w:w="1174" w:type="dxa"/>
            <w:shd w:val="clear" w:color="auto" w:fill="auto"/>
            <w:vAlign w:val="center"/>
            <w:hideMark/>
          </w:tcPr>
          <w:p w14:paraId="5F427EE8"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18,509</w:t>
            </w:r>
          </w:p>
        </w:tc>
        <w:tc>
          <w:tcPr>
            <w:tcW w:w="2160" w:type="dxa"/>
            <w:shd w:val="clear" w:color="auto" w:fill="auto"/>
            <w:vAlign w:val="center"/>
            <w:hideMark/>
          </w:tcPr>
          <w:p w14:paraId="150B78E1"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Dominic Martin</w:t>
            </w:r>
          </w:p>
        </w:tc>
        <w:tc>
          <w:tcPr>
            <w:tcW w:w="697" w:type="dxa"/>
            <w:shd w:val="clear" w:color="000000" w:fill="ED7D31"/>
            <w:vAlign w:val="center"/>
            <w:hideMark/>
          </w:tcPr>
          <w:p w14:paraId="7429071C" w14:textId="5AB344F5"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LD</w:t>
            </w:r>
          </w:p>
        </w:tc>
        <w:tc>
          <w:tcPr>
            <w:tcW w:w="1174" w:type="dxa"/>
            <w:shd w:val="clear" w:color="auto" w:fill="auto"/>
            <w:vAlign w:val="center"/>
            <w:hideMark/>
          </w:tcPr>
          <w:p w14:paraId="30BE3086" w14:textId="631935D1" w:rsidR="00070480" w:rsidRPr="00B5715F" w:rsidRDefault="00070480" w:rsidP="00AF1A1C">
            <w:pPr>
              <w:spacing w:after="0" w:line="240" w:lineRule="auto"/>
              <w:jc w:val="right"/>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1275</w:t>
            </w:r>
          </w:p>
        </w:tc>
      </w:tr>
      <w:tr w:rsidR="002327AF" w:rsidRPr="007A54F7" w14:paraId="403E7808" w14:textId="77777777" w:rsidTr="00E803CE">
        <w:trPr>
          <w:trHeight w:val="340"/>
        </w:trPr>
        <w:tc>
          <w:tcPr>
            <w:tcW w:w="3112" w:type="dxa"/>
            <w:shd w:val="clear" w:color="auto" w:fill="auto"/>
            <w:noWrap/>
            <w:vAlign w:val="center"/>
            <w:hideMark/>
          </w:tcPr>
          <w:p w14:paraId="55B3A291"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 xml:space="preserve">Eastleigh </w:t>
            </w:r>
          </w:p>
        </w:tc>
        <w:tc>
          <w:tcPr>
            <w:tcW w:w="1241" w:type="dxa"/>
            <w:shd w:val="clear" w:color="auto" w:fill="auto"/>
            <w:noWrap/>
            <w:vAlign w:val="center"/>
            <w:hideMark/>
          </w:tcPr>
          <w:p w14:paraId="67708A76"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69,965</w:t>
            </w:r>
          </w:p>
        </w:tc>
        <w:tc>
          <w:tcPr>
            <w:tcW w:w="2160" w:type="dxa"/>
            <w:shd w:val="clear" w:color="auto" w:fill="auto"/>
            <w:vAlign w:val="center"/>
            <w:hideMark/>
          </w:tcPr>
          <w:p w14:paraId="637CBF62"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Liz Jarvis</w:t>
            </w:r>
          </w:p>
        </w:tc>
        <w:tc>
          <w:tcPr>
            <w:tcW w:w="697" w:type="dxa"/>
            <w:shd w:val="clear" w:color="000000" w:fill="ED7D31"/>
            <w:vAlign w:val="center"/>
            <w:hideMark/>
          </w:tcPr>
          <w:p w14:paraId="43C70FBB" w14:textId="245A7A71"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LD</w:t>
            </w:r>
          </w:p>
        </w:tc>
        <w:tc>
          <w:tcPr>
            <w:tcW w:w="1174" w:type="dxa"/>
            <w:shd w:val="clear" w:color="auto" w:fill="auto"/>
            <w:vAlign w:val="center"/>
            <w:hideMark/>
          </w:tcPr>
          <w:p w14:paraId="46B35FCF"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15,970</w:t>
            </w:r>
          </w:p>
        </w:tc>
        <w:tc>
          <w:tcPr>
            <w:tcW w:w="2160" w:type="dxa"/>
            <w:shd w:val="clear" w:color="auto" w:fill="auto"/>
            <w:vAlign w:val="center"/>
            <w:hideMark/>
          </w:tcPr>
          <w:p w14:paraId="6A6F7119"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Samuel Joynson</w:t>
            </w:r>
          </w:p>
        </w:tc>
        <w:tc>
          <w:tcPr>
            <w:tcW w:w="697" w:type="dxa"/>
            <w:shd w:val="clear" w:color="000000" w:fill="4472C4"/>
            <w:vAlign w:val="center"/>
            <w:hideMark/>
          </w:tcPr>
          <w:p w14:paraId="5052B14F" w14:textId="5EC1BD59"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Con</w:t>
            </w:r>
          </w:p>
        </w:tc>
        <w:tc>
          <w:tcPr>
            <w:tcW w:w="1174" w:type="dxa"/>
            <w:shd w:val="clear" w:color="auto" w:fill="auto"/>
            <w:vAlign w:val="center"/>
            <w:hideMark/>
          </w:tcPr>
          <w:p w14:paraId="4C1AEE8D" w14:textId="233C4572" w:rsidR="00070480" w:rsidRPr="00B5715F" w:rsidRDefault="00070480" w:rsidP="00AF1A1C">
            <w:pPr>
              <w:spacing w:after="0" w:line="240" w:lineRule="auto"/>
              <w:jc w:val="right"/>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1546</w:t>
            </w:r>
          </w:p>
        </w:tc>
      </w:tr>
      <w:tr w:rsidR="002327AF" w:rsidRPr="007A54F7" w14:paraId="3D9B7641" w14:textId="77777777" w:rsidTr="00E803CE">
        <w:trPr>
          <w:trHeight w:val="340"/>
        </w:trPr>
        <w:tc>
          <w:tcPr>
            <w:tcW w:w="3112" w:type="dxa"/>
            <w:shd w:val="clear" w:color="auto" w:fill="auto"/>
            <w:noWrap/>
            <w:vAlign w:val="center"/>
            <w:hideMark/>
          </w:tcPr>
          <w:p w14:paraId="378F9875"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 xml:space="preserve">Fareham &amp; Waterlooville </w:t>
            </w:r>
          </w:p>
        </w:tc>
        <w:tc>
          <w:tcPr>
            <w:tcW w:w="1241" w:type="dxa"/>
            <w:shd w:val="clear" w:color="auto" w:fill="auto"/>
            <w:noWrap/>
            <w:vAlign w:val="center"/>
            <w:hideMark/>
          </w:tcPr>
          <w:p w14:paraId="1AD89A45"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76,947</w:t>
            </w:r>
          </w:p>
        </w:tc>
        <w:tc>
          <w:tcPr>
            <w:tcW w:w="2160" w:type="dxa"/>
            <w:shd w:val="clear" w:color="auto" w:fill="auto"/>
            <w:vAlign w:val="center"/>
            <w:hideMark/>
          </w:tcPr>
          <w:p w14:paraId="02A313C6"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Suella Braverman</w:t>
            </w:r>
          </w:p>
        </w:tc>
        <w:tc>
          <w:tcPr>
            <w:tcW w:w="697" w:type="dxa"/>
            <w:shd w:val="clear" w:color="000000" w:fill="4472C4"/>
            <w:vAlign w:val="center"/>
            <w:hideMark/>
          </w:tcPr>
          <w:p w14:paraId="453A4A14" w14:textId="4A9C3041"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Con</w:t>
            </w:r>
          </w:p>
        </w:tc>
        <w:tc>
          <w:tcPr>
            <w:tcW w:w="1174" w:type="dxa"/>
            <w:shd w:val="clear" w:color="auto" w:fill="auto"/>
            <w:vAlign w:val="center"/>
            <w:hideMark/>
          </w:tcPr>
          <w:p w14:paraId="6838AF1E"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17,561</w:t>
            </w:r>
          </w:p>
        </w:tc>
        <w:tc>
          <w:tcPr>
            <w:tcW w:w="2160" w:type="dxa"/>
            <w:shd w:val="clear" w:color="auto" w:fill="auto"/>
            <w:vAlign w:val="center"/>
            <w:hideMark/>
          </w:tcPr>
          <w:p w14:paraId="61A2F82C"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Gemma Furnivall</w:t>
            </w:r>
          </w:p>
        </w:tc>
        <w:tc>
          <w:tcPr>
            <w:tcW w:w="697" w:type="dxa"/>
            <w:shd w:val="clear" w:color="000000" w:fill="FF0000"/>
            <w:vAlign w:val="center"/>
            <w:hideMark/>
          </w:tcPr>
          <w:p w14:paraId="4417ADDD" w14:textId="6BE6D474"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Lab</w:t>
            </w:r>
          </w:p>
        </w:tc>
        <w:tc>
          <w:tcPr>
            <w:tcW w:w="1174" w:type="dxa"/>
            <w:shd w:val="clear" w:color="auto" w:fill="auto"/>
            <w:vAlign w:val="center"/>
            <w:hideMark/>
          </w:tcPr>
          <w:p w14:paraId="52CA7FF3" w14:textId="501579FB" w:rsidR="00070480" w:rsidRPr="00B5715F" w:rsidRDefault="00070480" w:rsidP="00AF1A1C">
            <w:pPr>
              <w:spacing w:after="0" w:line="240" w:lineRule="auto"/>
              <w:jc w:val="right"/>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6079</w:t>
            </w:r>
          </w:p>
        </w:tc>
      </w:tr>
      <w:tr w:rsidR="002327AF" w:rsidRPr="007A54F7" w14:paraId="03C6E5F8" w14:textId="77777777" w:rsidTr="007E1D85">
        <w:trPr>
          <w:trHeight w:val="340"/>
        </w:trPr>
        <w:tc>
          <w:tcPr>
            <w:tcW w:w="3112" w:type="dxa"/>
            <w:shd w:val="clear" w:color="auto" w:fill="auto"/>
            <w:noWrap/>
            <w:vAlign w:val="center"/>
            <w:hideMark/>
          </w:tcPr>
          <w:p w14:paraId="10146173" w14:textId="11C1DD61"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Farnham &amp; Bord</w:t>
            </w:r>
            <w:r w:rsidR="005F296E">
              <w:rPr>
                <w:rFonts w:ascii="Open Sans" w:eastAsia="Times New Roman" w:hAnsi="Open Sans" w:cs="Open Sans"/>
                <w:color w:val="000000"/>
                <w:kern w:val="0"/>
                <w:sz w:val="20"/>
                <w:szCs w:val="20"/>
                <w:lang w:eastAsia="en-GB"/>
                <w14:ligatures w14:val="none"/>
              </w:rPr>
              <w:t>o</w:t>
            </w:r>
            <w:r w:rsidRPr="00B5715F">
              <w:rPr>
                <w:rFonts w:ascii="Open Sans" w:eastAsia="Times New Roman" w:hAnsi="Open Sans" w:cs="Open Sans"/>
                <w:color w:val="000000"/>
                <w:kern w:val="0"/>
                <w:sz w:val="20"/>
                <w:szCs w:val="20"/>
                <w:lang w:eastAsia="en-GB"/>
                <w14:ligatures w14:val="none"/>
              </w:rPr>
              <w:t>n</w:t>
            </w:r>
            <w:r w:rsidRPr="007A54F7">
              <w:rPr>
                <w:rFonts w:ascii="Open Sans" w:eastAsia="Times New Roman" w:hAnsi="Open Sans" w:cs="Open Sans"/>
                <w:color w:val="000000"/>
                <w:kern w:val="0"/>
                <w:sz w:val="20"/>
                <w:szCs w:val="20"/>
                <w:lang w:eastAsia="en-GB"/>
                <w14:ligatures w14:val="none"/>
              </w:rPr>
              <w:t>*</w:t>
            </w:r>
          </w:p>
        </w:tc>
        <w:tc>
          <w:tcPr>
            <w:tcW w:w="1241" w:type="dxa"/>
            <w:shd w:val="clear" w:color="auto" w:fill="auto"/>
            <w:noWrap/>
            <w:vAlign w:val="center"/>
            <w:hideMark/>
          </w:tcPr>
          <w:p w14:paraId="78EB3757"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75,920</w:t>
            </w:r>
          </w:p>
        </w:tc>
        <w:tc>
          <w:tcPr>
            <w:tcW w:w="2160" w:type="dxa"/>
            <w:shd w:val="clear" w:color="auto" w:fill="auto"/>
            <w:vAlign w:val="center"/>
            <w:hideMark/>
          </w:tcPr>
          <w:p w14:paraId="72B6F824"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Greg Stafford</w:t>
            </w:r>
          </w:p>
        </w:tc>
        <w:tc>
          <w:tcPr>
            <w:tcW w:w="697" w:type="dxa"/>
            <w:shd w:val="clear" w:color="000000" w:fill="4472C4"/>
            <w:vAlign w:val="center"/>
            <w:hideMark/>
          </w:tcPr>
          <w:p w14:paraId="705A80E0" w14:textId="69E085AE" w:rsidR="00070480" w:rsidRPr="00AC6855" w:rsidRDefault="00AC6855" w:rsidP="002327AF">
            <w:pPr>
              <w:spacing w:after="0" w:line="240" w:lineRule="auto"/>
              <w:rPr>
                <w:rFonts w:ascii="Open Sans" w:eastAsia="Times New Roman" w:hAnsi="Open Sans" w:cs="Open Sans"/>
                <w:kern w:val="0"/>
                <w:sz w:val="20"/>
                <w:szCs w:val="20"/>
                <w:lang w:eastAsia="en-GB"/>
                <w14:ligatures w14:val="none"/>
              </w:rPr>
            </w:pPr>
            <w:r>
              <w:rPr>
                <w:rFonts w:ascii="Open Sans" w:eastAsia="Times New Roman" w:hAnsi="Open Sans" w:cs="Open Sans"/>
                <w:kern w:val="0"/>
                <w:sz w:val="20"/>
                <w:szCs w:val="20"/>
                <w:lang w:eastAsia="en-GB"/>
                <w14:ligatures w14:val="none"/>
              </w:rPr>
              <w:t>Con</w:t>
            </w:r>
          </w:p>
        </w:tc>
        <w:tc>
          <w:tcPr>
            <w:tcW w:w="1174" w:type="dxa"/>
            <w:shd w:val="clear" w:color="auto" w:fill="auto"/>
            <w:vAlign w:val="center"/>
            <w:hideMark/>
          </w:tcPr>
          <w:p w14:paraId="5B0EFEB2"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18,951</w:t>
            </w:r>
          </w:p>
        </w:tc>
        <w:tc>
          <w:tcPr>
            <w:tcW w:w="2160" w:type="dxa"/>
            <w:shd w:val="clear" w:color="auto" w:fill="auto"/>
            <w:vAlign w:val="center"/>
            <w:hideMark/>
          </w:tcPr>
          <w:p w14:paraId="694DCD1A"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Khalil Yousuf</w:t>
            </w:r>
          </w:p>
        </w:tc>
        <w:tc>
          <w:tcPr>
            <w:tcW w:w="697" w:type="dxa"/>
            <w:shd w:val="clear" w:color="000000" w:fill="ED7D31"/>
            <w:vAlign w:val="center"/>
            <w:hideMark/>
          </w:tcPr>
          <w:p w14:paraId="68C24180" w14:textId="3D67D30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LD</w:t>
            </w:r>
          </w:p>
        </w:tc>
        <w:tc>
          <w:tcPr>
            <w:tcW w:w="1174" w:type="dxa"/>
            <w:shd w:val="clear" w:color="auto" w:fill="auto"/>
            <w:vAlign w:val="center"/>
            <w:hideMark/>
          </w:tcPr>
          <w:p w14:paraId="612C83BD" w14:textId="39E63895" w:rsidR="00070480" w:rsidRPr="00B5715F" w:rsidRDefault="00070480" w:rsidP="00AF1A1C">
            <w:pPr>
              <w:spacing w:after="0" w:line="240" w:lineRule="auto"/>
              <w:jc w:val="right"/>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1349</w:t>
            </w:r>
          </w:p>
        </w:tc>
      </w:tr>
      <w:tr w:rsidR="002327AF" w:rsidRPr="007A54F7" w14:paraId="0A24427A" w14:textId="77777777" w:rsidTr="00E803CE">
        <w:trPr>
          <w:trHeight w:val="340"/>
        </w:trPr>
        <w:tc>
          <w:tcPr>
            <w:tcW w:w="3112" w:type="dxa"/>
            <w:shd w:val="clear" w:color="auto" w:fill="auto"/>
            <w:noWrap/>
            <w:vAlign w:val="center"/>
            <w:hideMark/>
          </w:tcPr>
          <w:p w14:paraId="00711BB0"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 xml:space="preserve">Gosport </w:t>
            </w:r>
          </w:p>
        </w:tc>
        <w:tc>
          <w:tcPr>
            <w:tcW w:w="1241" w:type="dxa"/>
            <w:shd w:val="clear" w:color="auto" w:fill="auto"/>
            <w:noWrap/>
            <w:vAlign w:val="center"/>
            <w:hideMark/>
          </w:tcPr>
          <w:p w14:paraId="0E3FD215"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73,261</w:t>
            </w:r>
          </w:p>
        </w:tc>
        <w:tc>
          <w:tcPr>
            <w:tcW w:w="2160" w:type="dxa"/>
            <w:shd w:val="clear" w:color="auto" w:fill="auto"/>
            <w:vAlign w:val="center"/>
            <w:hideMark/>
          </w:tcPr>
          <w:p w14:paraId="416B2A60"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Caroline Dinenage</w:t>
            </w:r>
          </w:p>
        </w:tc>
        <w:tc>
          <w:tcPr>
            <w:tcW w:w="697" w:type="dxa"/>
            <w:shd w:val="clear" w:color="000000" w:fill="4472C4"/>
            <w:vAlign w:val="center"/>
            <w:hideMark/>
          </w:tcPr>
          <w:p w14:paraId="47457370" w14:textId="7B634F7C"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Con</w:t>
            </w:r>
          </w:p>
        </w:tc>
        <w:tc>
          <w:tcPr>
            <w:tcW w:w="1174" w:type="dxa"/>
            <w:shd w:val="clear" w:color="auto" w:fill="auto"/>
            <w:vAlign w:val="center"/>
            <w:hideMark/>
          </w:tcPr>
          <w:p w14:paraId="4E6A67A7"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17,830</w:t>
            </w:r>
          </w:p>
        </w:tc>
        <w:tc>
          <w:tcPr>
            <w:tcW w:w="2160" w:type="dxa"/>
            <w:shd w:val="clear" w:color="auto" w:fill="auto"/>
            <w:vAlign w:val="center"/>
            <w:hideMark/>
          </w:tcPr>
          <w:p w14:paraId="631754F2"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Edward Batterbury</w:t>
            </w:r>
          </w:p>
        </w:tc>
        <w:tc>
          <w:tcPr>
            <w:tcW w:w="697" w:type="dxa"/>
            <w:shd w:val="clear" w:color="000000" w:fill="FF0000"/>
            <w:vAlign w:val="center"/>
            <w:hideMark/>
          </w:tcPr>
          <w:p w14:paraId="1122BB9B" w14:textId="45A1190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Lab</w:t>
            </w:r>
          </w:p>
        </w:tc>
        <w:tc>
          <w:tcPr>
            <w:tcW w:w="1174" w:type="dxa"/>
            <w:shd w:val="clear" w:color="auto" w:fill="auto"/>
            <w:vAlign w:val="center"/>
            <w:hideMark/>
          </w:tcPr>
          <w:p w14:paraId="6C54BEAF" w14:textId="6717C11A" w:rsidR="00070480" w:rsidRPr="00B5715F" w:rsidRDefault="00070480" w:rsidP="00AF1A1C">
            <w:pPr>
              <w:spacing w:after="0" w:line="240" w:lineRule="auto"/>
              <w:jc w:val="right"/>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6</w:t>
            </w:r>
            <w:r w:rsidR="009D7716">
              <w:rPr>
                <w:rFonts w:ascii="Open Sans" w:eastAsia="Times New Roman" w:hAnsi="Open Sans" w:cs="Open Sans"/>
                <w:color w:val="000000"/>
                <w:kern w:val="0"/>
                <w:sz w:val="20"/>
                <w:szCs w:val="20"/>
                <w:lang w:eastAsia="en-GB"/>
                <w14:ligatures w14:val="none"/>
              </w:rPr>
              <w:t>054</w:t>
            </w:r>
          </w:p>
        </w:tc>
      </w:tr>
      <w:tr w:rsidR="002327AF" w:rsidRPr="007A54F7" w14:paraId="2C7B3A9E" w14:textId="77777777" w:rsidTr="00E803CE">
        <w:trPr>
          <w:trHeight w:val="340"/>
        </w:trPr>
        <w:tc>
          <w:tcPr>
            <w:tcW w:w="3112" w:type="dxa"/>
            <w:shd w:val="clear" w:color="auto" w:fill="auto"/>
            <w:noWrap/>
            <w:vAlign w:val="center"/>
            <w:hideMark/>
          </w:tcPr>
          <w:p w14:paraId="2C170263"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Hamble Valley</w:t>
            </w:r>
          </w:p>
        </w:tc>
        <w:tc>
          <w:tcPr>
            <w:tcW w:w="1241" w:type="dxa"/>
            <w:shd w:val="clear" w:color="auto" w:fill="auto"/>
            <w:noWrap/>
            <w:vAlign w:val="center"/>
            <w:hideMark/>
          </w:tcPr>
          <w:p w14:paraId="09C34F0F" w14:textId="55DBD2A4"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76,</w:t>
            </w:r>
            <w:r w:rsidR="00966BAB">
              <w:rPr>
                <w:rFonts w:ascii="Open Sans" w:eastAsia="Times New Roman" w:hAnsi="Open Sans" w:cs="Open Sans"/>
                <w:color w:val="000000"/>
                <w:kern w:val="0"/>
                <w:sz w:val="20"/>
                <w:szCs w:val="20"/>
                <w:lang w:eastAsia="en-GB"/>
                <w14:ligatures w14:val="none"/>
              </w:rPr>
              <w:t>478</w:t>
            </w:r>
          </w:p>
        </w:tc>
        <w:tc>
          <w:tcPr>
            <w:tcW w:w="2160" w:type="dxa"/>
            <w:shd w:val="clear" w:color="auto" w:fill="auto"/>
            <w:vAlign w:val="center"/>
            <w:hideMark/>
          </w:tcPr>
          <w:p w14:paraId="24BCA3AE"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Paul Holmes</w:t>
            </w:r>
          </w:p>
        </w:tc>
        <w:tc>
          <w:tcPr>
            <w:tcW w:w="697" w:type="dxa"/>
            <w:shd w:val="clear" w:color="000000" w:fill="4472C4"/>
            <w:vAlign w:val="center"/>
            <w:hideMark/>
          </w:tcPr>
          <w:p w14:paraId="73E00AA5" w14:textId="455BFAA4"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Con</w:t>
            </w:r>
          </w:p>
        </w:tc>
        <w:tc>
          <w:tcPr>
            <w:tcW w:w="1174" w:type="dxa"/>
            <w:shd w:val="clear" w:color="auto" w:fill="auto"/>
            <w:vAlign w:val="center"/>
            <w:hideMark/>
          </w:tcPr>
          <w:p w14:paraId="7505643C"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19,671</w:t>
            </w:r>
          </w:p>
        </w:tc>
        <w:tc>
          <w:tcPr>
            <w:tcW w:w="2160" w:type="dxa"/>
            <w:shd w:val="clear" w:color="auto" w:fill="auto"/>
            <w:vAlign w:val="center"/>
            <w:hideMark/>
          </w:tcPr>
          <w:p w14:paraId="6AE33B38"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Prad Bains</w:t>
            </w:r>
          </w:p>
        </w:tc>
        <w:tc>
          <w:tcPr>
            <w:tcW w:w="697" w:type="dxa"/>
            <w:shd w:val="clear" w:color="000000" w:fill="ED7D31"/>
            <w:vAlign w:val="center"/>
            <w:hideMark/>
          </w:tcPr>
          <w:p w14:paraId="2A63C310" w14:textId="4824EAF5"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LD</w:t>
            </w:r>
          </w:p>
        </w:tc>
        <w:tc>
          <w:tcPr>
            <w:tcW w:w="1174" w:type="dxa"/>
            <w:shd w:val="clear" w:color="auto" w:fill="auto"/>
            <w:vAlign w:val="center"/>
            <w:hideMark/>
          </w:tcPr>
          <w:p w14:paraId="1E57E1B9" w14:textId="2C5545B7" w:rsidR="00070480" w:rsidRPr="00B5715F" w:rsidRDefault="00070480" w:rsidP="00AF1A1C">
            <w:pPr>
              <w:spacing w:after="0" w:line="240" w:lineRule="auto"/>
              <w:jc w:val="right"/>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4802</w:t>
            </w:r>
          </w:p>
        </w:tc>
      </w:tr>
      <w:tr w:rsidR="002327AF" w:rsidRPr="007A54F7" w14:paraId="77F51400" w14:textId="77777777" w:rsidTr="00E803CE">
        <w:trPr>
          <w:trHeight w:val="340"/>
        </w:trPr>
        <w:tc>
          <w:tcPr>
            <w:tcW w:w="3112" w:type="dxa"/>
            <w:shd w:val="clear" w:color="auto" w:fill="auto"/>
            <w:noWrap/>
            <w:vAlign w:val="center"/>
            <w:hideMark/>
          </w:tcPr>
          <w:p w14:paraId="0E849306"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Havant</w:t>
            </w:r>
          </w:p>
        </w:tc>
        <w:tc>
          <w:tcPr>
            <w:tcW w:w="1241" w:type="dxa"/>
            <w:shd w:val="clear" w:color="auto" w:fill="auto"/>
            <w:noWrap/>
            <w:vAlign w:val="center"/>
            <w:hideMark/>
          </w:tcPr>
          <w:p w14:paraId="0F08F592"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72,323</w:t>
            </w:r>
          </w:p>
        </w:tc>
        <w:tc>
          <w:tcPr>
            <w:tcW w:w="2160" w:type="dxa"/>
            <w:shd w:val="clear" w:color="auto" w:fill="auto"/>
            <w:vAlign w:val="center"/>
            <w:hideMark/>
          </w:tcPr>
          <w:p w14:paraId="65C191D7"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Alan Mak</w:t>
            </w:r>
          </w:p>
        </w:tc>
        <w:tc>
          <w:tcPr>
            <w:tcW w:w="697" w:type="dxa"/>
            <w:shd w:val="clear" w:color="000000" w:fill="4472C4"/>
            <w:vAlign w:val="center"/>
            <w:hideMark/>
          </w:tcPr>
          <w:p w14:paraId="4E04E0F6" w14:textId="674B2D73"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Con</w:t>
            </w:r>
          </w:p>
        </w:tc>
        <w:tc>
          <w:tcPr>
            <w:tcW w:w="1174" w:type="dxa"/>
            <w:shd w:val="clear" w:color="auto" w:fill="auto"/>
            <w:vAlign w:val="center"/>
            <w:hideMark/>
          </w:tcPr>
          <w:p w14:paraId="2C3720E0"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12,986</w:t>
            </w:r>
          </w:p>
        </w:tc>
        <w:tc>
          <w:tcPr>
            <w:tcW w:w="2160" w:type="dxa"/>
            <w:shd w:val="clear" w:color="auto" w:fill="auto"/>
            <w:vAlign w:val="center"/>
            <w:hideMark/>
          </w:tcPr>
          <w:p w14:paraId="59F4ED3E"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Stefanie Harvey</w:t>
            </w:r>
          </w:p>
        </w:tc>
        <w:tc>
          <w:tcPr>
            <w:tcW w:w="697" w:type="dxa"/>
            <w:shd w:val="clear" w:color="000000" w:fill="FF0000"/>
            <w:vAlign w:val="center"/>
            <w:hideMark/>
          </w:tcPr>
          <w:p w14:paraId="243E4262" w14:textId="40B0D69C"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Lab</w:t>
            </w:r>
          </w:p>
        </w:tc>
        <w:tc>
          <w:tcPr>
            <w:tcW w:w="1174" w:type="dxa"/>
            <w:shd w:val="clear" w:color="auto" w:fill="auto"/>
            <w:vAlign w:val="center"/>
            <w:hideMark/>
          </w:tcPr>
          <w:p w14:paraId="33D11A92" w14:textId="77777777" w:rsidR="00070480" w:rsidRPr="00B5715F" w:rsidRDefault="00070480" w:rsidP="00AF1A1C">
            <w:pPr>
              <w:spacing w:after="0" w:line="240" w:lineRule="auto"/>
              <w:jc w:val="right"/>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92</w:t>
            </w:r>
          </w:p>
        </w:tc>
      </w:tr>
      <w:tr w:rsidR="002327AF" w:rsidRPr="007A54F7" w14:paraId="68F2A666" w14:textId="77777777" w:rsidTr="00E803CE">
        <w:trPr>
          <w:trHeight w:val="340"/>
        </w:trPr>
        <w:tc>
          <w:tcPr>
            <w:tcW w:w="3112" w:type="dxa"/>
            <w:shd w:val="clear" w:color="auto" w:fill="auto"/>
            <w:noWrap/>
            <w:vAlign w:val="center"/>
            <w:hideMark/>
          </w:tcPr>
          <w:p w14:paraId="100D3059"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Isle of Wight East</w:t>
            </w:r>
          </w:p>
        </w:tc>
        <w:tc>
          <w:tcPr>
            <w:tcW w:w="1241" w:type="dxa"/>
            <w:shd w:val="clear" w:color="auto" w:fill="auto"/>
            <w:noWrap/>
            <w:vAlign w:val="center"/>
            <w:hideMark/>
          </w:tcPr>
          <w:p w14:paraId="650492FB" w14:textId="12244EDB" w:rsidR="00070480" w:rsidRPr="00B5715F" w:rsidRDefault="00172AB6" w:rsidP="00AF1A1C">
            <w:pPr>
              <w:spacing w:after="0" w:line="240" w:lineRule="auto"/>
              <w:jc w:val="center"/>
              <w:rPr>
                <w:rFonts w:ascii="Open Sans" w:eastAsia="Times New Roman" w:hAnsi="Open Sans" w:cs="Open Sans"/>
                <w:color w:val="000000"/>
                <w:kern w:val="0"/>
                <w:sz w:val="20"/>
                <w:szCs w:val="20"/>
                <w:lang w:eastAsia="en-GB"/>
                <w14:ligatures w14:val="none"/>
              </w:rPr>
            </w:pPr>
            <w:r>
              <w:rPr>
                <w:rFonts w:ascii="Open Sans" w:eastAsia="Times New Roman" w:hAnsi="Open Sans" w:cs="Open Sans"/>
                <w:color w:val="000000"/>
                <w:kern w:val="0"/>
                <w:sz w:val="20"/>
                <w:szCs w:val="20"/>
                <w:lang w:eastAsia="en-GB"/>
                <w14:ligatures w14:val="none"/>
              </w:rPr>
              <w:t>55,</w:t>
            </w:r>
            <w:r w:rsidR="00803E67">
              <w:rPr>
                <w:rFonts w:ascii="Open Sans" w:eastAsia="Times New Roman" w:hAnsi="Open Sans" w:cs="Open Sans"/>
                <w:color w:val="000000"/>
                <w:kern w:val="0"/>
                <w:sz w:val="20"/>
                <w:szCs w:val="20"/>
                <w:lang w:eastAsia="en-GB"/>
                <w14:ligatures w14:val="none"/>
              </w:rPr>
              <w:t>855</w:t>
            </w:r>
          </w:p>
        </w:tc>
        <w:tc>
          <w:tcPr>
            <w:tcW w:w="2160" w:type="dxa"/>
            <w:shd w:val="clear" w:color="auto" w:fill="auto"/>
            <w:vAlign w:val="center"/>
            <w:hideMark/>
          </w:tcPr>
          <w:p w14:paraId="7B87A06A"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Joe Robertson</w:t>
            </w:r>
          </w:p>
        </w:tc>
        <w:tc>
          <w:tcPr>
            <w:tcW w:w="697" w:type="dxa"/>
            <w:shd w:val="clear" w:color="000000" w:fill="4472C4"/>
            <w:vAlign w:val="center"/>
            <w:hideMark/>
          </w:tcPr>
          <w:p w14:paraId="1D21FEAB" w14:textId="1A9A679F"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Con</w:t>
            </w:r>
          </w:p>
        </w:tc>
        <w:tc>
          <w:tcPr>
            <w:tcW w:w="1174" w:type="dxa"/>
            <w:shd w:val="clear" w:color="auto" w:fill="auto"/>
            <w:vAlign w:val="center"/>
            <w:hideMark/>
          </w:tcPr>
          <w:p w14:paraId="3C3398D9"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10,427</w:t>
            </w:r>
          </w:p>
        </w:tc>
        <w:tc>
          <w:tcPr>
            <w:tcW w:w="2160" w:type="dxa"/>
            <w:shd w:val="clear" w:color="auto" w:fill="auto"/>
            <w:vAlign w:val="center"/>
            <w:hideMark/>
          </w:tcPr>
          <w:p w14:paraId="227B958D"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Sarah Morris</w:t>
            </w:r>
          </w:p>
        </w:tc>
        <w:tc>
          <w:tcPr>
            <w:tcW w:w="697" w:type="dxa"/>
            <w:shd w:val="clear" w:color="auto" w:fill="60CAF3" w:themeFill="accent4" w:themeFillTint="99"/>
            <w:vAlign w:val="center"/>
            <w:hideMark/>
          </w:tcPr>
          <w:p w14:paraId="7A24F818" w14:textId="56A423F8"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Ref</w:t>
            </w:r>
          </w:p>
        </w:tc>
        <w:tc>
          <w:tcPr>
            <w:tcW w:w="1174" w:type="dxa"/>
            <w:shd w:val="clear" w:color="auto" w:fill="auto"/>
            <w:vAlign w:val="center"/>
            <w:hideMark/>
          </w:tcPr>
          <w:p w14:paraId="1E98DA12" w14:textId="15F1E72D" w:rsidR="00070480" w:rsidRPr="00B5715F" w:rsidRDefault="00070480" w:rsidP="00AF1A1C">
            <w:pPr>
              <w:spacing w:after="0" w:line="240" w:lineRule="auto"/>
              <w:jc w:val="right"/>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3323</w:t>
            </w:r>
          </w:p>
        </w:tc>
      </w:tr>
      <w:tr w:rsidR="002327AF" w:rsidRPr="007A54F7" w14:paraId="3509FDDF" w14:textId="77777777" w:rsidTr="00E803CE">
        <w:trPr>
          <w:trHeight w:val="340"/>
        </w:trPr>
        <w:tc>
          <w:tcPr>
            <w:tcW w:w="3112" w:type="dxa"/>
            <w:shd w:val="clear" w:color="auto" w:fill="auto"/>
            <w:noWrap/>
            <w:vAlign w:val="center"/>
            <w:hideMark/>
          </w:tcPr>
          <w:p w14:paraId="3FE68A4B"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Isle of Wight West</w:t>
            </w:r>
          </w:p>
        </w:tc>
        <w:tc>
          <w:tcPr>
            <w:tcW w:w="1241" w:type="dxa"/>
            <w:shd w:val="clear" w:color="auto" w:fill="auto"/>
            <w:noWrap/>
            <w:vAlign w:val="center"/>
            <w:hideMark/>
          </w:tcPr>
          <w:p w14:paraId="0A544706" w14:textId="4354883A" w:rsidR="00070480" w:rsidRPr="00B5715F" w:rsidRDefault="00303BF4" w:rsidP="00AF1A1C">
            <w:pPr>
              <w:spacing w:after="0" w:line="240" w:lineRule="auto"/>
              <w:jc w:val="center"/>
              <w:rPr>
                <w:rFonts w:ascii="Open Sans" w:eastAsia="Times New Roman" w:hAnsi="Open Sans" w:cs="Open Sans"/>
                <w:color w:val="000000"/>
                <w:kern w:val="0"/>
                <w:sz w:val="20"/>
                <w:szCs w:val="20"/>
                <w:lang w:eastAsia="en-GB"/>
                <w14:ligatures w14:val="none"/>
              </w:rPr>
            </w:pPr>
            <w:r>
              <w:rPr>
                <w:rFonts w:ascii="Open Sans" w:eastAsia="Times New Roman" w:hAnsi="Open Sans" w:cs="Open Sans"/>
                <w:color w:val="000000"/>
                <w:kern w:val="0"/>
                <w:sz w:val="20"/>
                <w:szCs w:val="20"/>
                <w:lang w:eastAsia="en-GB"/>
                <w14:ligatures w14:val="none"/>
              </w:rPr>
              <w:t>55,406</w:t>
            </w:r>
          </w:p>
        </w:tc>
        <w:tc>
          <w:tcPr>
            <w:tcW w:w="2160" w:type="dxa"/>
            <w:shd w:val="clear" w:color="auto" w:fill="auto"/>
            <w:vAlign w:val="center"/>
            <w:hideMark/>
          </w:tcPr>
          <w:p w14:paraId="5E357A9C"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Richard Quigley</w:t>
            </w:r>
          </w:p>
        </w:tc>
        <w:tc>
          <w:tcPr>
            <w:tcW w:w="697" w:type="dxa"/>
            <w:shd w:val="clear" w:color="000000" w:fill="FF0000"/>
            <w:vAlign w:val="center"/>
            <w:hideMark/>
          </w:tcPr>
          <w:p w14:paraId="44AD8CD0" w14:textId="5C2E5A94"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Lab</w:t>
            </w:r>
          </w:p>
        </w:tc>
        <w:tc>
          <w:tcPr>
            <w:tcW w:w="1174" w:type="dxa"/>
            <w:shd w:val="clear" w:color="auto" w:fill="auto"/>
            <w:vAlign w:val="center"/>
            <w:hideMark/>
          </w:tcPr>
          <w:p w14:paraId="50FFCEBE"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13,240</w:t>
            </w:r>
          </w:p>
        </w:tc>
        <w:tc>
          <w:tcPr>
            <w:tcW w:w="2160" w:type="dxa"/>
            <w:shd w:val="clear" w:color="auto" w:fill="auto"/>
            <w:vAlign w:val="center"/>
            <w:hideMark/>
          </w:tcPr>
          <w:p w14:paraId="00AB3E4C"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Bob Seely</w:t>
            </w:r>
          </w:p>
        </w:tc>
        <w:tc>
          <w:tcPr>
            <w:tcW w:w="697" w:type="dxa"/>
            <w:shd w:val="clear" w:color="000000" w:fill="4472C4"/>
            <w:vAlign w:val="center"/>
            <w:hideMark/>
          </w:tcPr>
          <w:p w14:paraId="448192F8" w14:textId="225C69C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Con</w:t>
            </w:r>
          </w:p>
        </w:tc>
        <w:tc>
          <w:tcPr>
            <w:tcW w:w="1174" w:type="dxa"/>
            <w:shd w:val="clear" w:color="auto" w:fill="auto"/>
            <w:vAlign w:val="center"/>
            <w:hideMark/>
          </w:tcPr>
          <w:p w14:paraId="4ADA555F" w14:textId="4C2EFFD7" w:rsidR="00070480" w:rsidRPr="00B5715F" w:rsidRDefault="00070480" w:rsidP="00AF1A1C">
            <w:pPr>
              <w:spacing w:after="0" w:line="240" w:lineRule="auto"/>
              <w:jc w:val="right"/>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3177</w:t>
            </w:r>
          </w:p>
        </w:tc>
      </w:tr>
      <w:tr w:rsidR="002327AF" w:rsidRPr="007A54F7" w14:paraId="1B1F3880" w14:textId="77777777" w:rsidTr="00E803CE">
        <w:trPr>
          <w:trHeight w:val="340"/>
        </w:trPr>
        <w:tc>
          <w:tcPr>
            <w:tcW w:w="3112" w:type="dxa"/>
            <w:shd w:val="clear" w:color="auto" w:fill="auto"/>
            <w:noWrap/>
            <w:vAlign w:val="center"/>
            <w:hideMark/>
          </w:tcPr>
          <w:p w14:paraId="5B5D1E1D"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 xml:space="preserve">New Forest East </w:t>
            </w:r>
          </w:p>
        </w:tc>
        <w:tc>
          <w:tcPr>
            <w:tcW w:w="1241" w:type="dxa"/>
            <w:shd w:val="clear" w:color="auto" w:fill="auto"/>
            <w:noWrap/>
            <w:vAlign w:val="center"/>
            <w:hideMark/>
          </w:tcPr>
          <w:p w14:paraId="1E593107"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70,618</w:t>
            </w:r>
          </w:p>
        </w:tc>
        <w:tc>
          <w:tcPr>
            <w:tcW w:w="2160" w:type="dxa"/>
            <w:shd w:val="clear" w:color="auto" w:fill="auto"/>
            <w:vAlign w:val="center"/>
            <w:hideMark/>
          </w:tcPr>
          <w:p w14:paraId="5EBAA1FF"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Julian Lewis</w:t>
            </w:r>
          </w:p>
        </w:tc>
        <w:tc>
          <w:tcPr>
            <w:tcW w:w="697" w:type="dxa"/>
            <w:shd w:val="clear" w:color="000000" w:fill="4472C4"/>
            <w:vAlign w:val="center"/>
            <w:hideMark/>
          </w:tcPr>
          <w:p w14:paraId="38E5A647" w14:textId="54EC938C"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Con</w:t>
            </w:r>
          </w:p>
        </w:tc>
        <w:tc>
          <w:tcPr>
            <w:tcW w:w="1174" w:type="dxa"/>
            <w:shd w:val="clear" w:color="auto" w:fill="auto"/>
            <w:vAlign w:val="center"/>
            <w:hideMark/>
          </w:tcPr>
          <w:p w14:paraId="5D28C82F"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17,412</w:t>
            </w:r>
          </w:p>
        </w:tc>
        <w:tc>
          <w:tcPr>
            <w:tcW w:w="2160" w:type="dxa"/>
            <w:shd w:val="clear" w:color="auto" w:fill="auto"/>
            <w:vAlign w:val="center"/>
            <w:hideMark/>
          </w:tcPr>
          <w:p w14:paraId="00949D7A"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Sasjkia Otto</w:t>
            </w:r>
          </w:p>
        </w:tc>
        <w:tc>
          <w:tcPr>
            <w:tcW w:w="697" w:type="dxa"/>
            <w:shd w:val="clear" w:color="000000" w:fill="FF0000"/>
            <w:vAlign w:val="center"/>
            <w:hideMark/>
          </w:tcPr>
          <w:p w14:paraId="606A0219" w14:textId="697ED850"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Lab</w:t>
            </w:r>
          </w:p>
        </w:tc>
        <w:tc>
          <w:tcPr>
            <w:tcW w:w="1174" w:type="dxa"/>
            <w:shd w:val="clear" w:color="auto" w:fill="auto"/>
            <w:vAlign w:val="center"/>
            <w:hideMark/>
          </w:tcPr>
          <w:p w14:paraId="5CEA1472" w14:textId="1C6A4788" w:rsidR="00070480" w:rsidRPr="00B5715F" w:rsidRDefault="00070480" w:rsidP="00AF1A1C">
            <w:pPr>
              <w:spacing w:after="0" w:line="240" w:lineRule="auto"/>
              <w:jc w:val="right"/>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8495</w:t>
            </w:r>
          </w:p>
        </w:tc>
      </w:tr>
      <w:tr w:rsidR="002327AF" w:rsidRPr="007A54F7" w14:paraId="001E9CD6" w14:textId="77777777" w:rsidTr="00E803CE">
        <w:trPr>
          <w:trHeight w:val="340"/>
        </w:trPr>
        <w:tc>
          <w:tcPr>
            <w:tcW w:w="3112" w:type="dxa"/>
            <w:shd w:val="clear" w:color="auto" w:fill="auto"/>
            <w:noWrap/>
            <w:vAlign w:val="center"/>
            <w:hideMark/>
          </w:tcPr>
          <w:p w14:paraId="17C74D3C"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 xml:space="preserve">New Forest West </w:t>
            </w:r>
          </w:p>
        </w:tc>
        <w:tc>
          <w:tcPr>
            <w:tcW w:w="1241" w:type="dxa"/>
            <w:shd w:val="clear" w:color="auto" w:fill="auto"/>
            <w:noWrap/>
            <w:vAlign w:val="center"/>
            <w:hideMark/>
          </w:tcPr>
          <w:p w14:paraId="53EABC41"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68,644</w:t>
            </w:r>
          </w:p>
        </w:tc>
        <w:tc>
          <w:tcPr>
            <w:tcW w:w="2160" w:type="dxa"/>
            <w:shd w:val="clear" w:color="auto" w:fill="auto"/>
            <w:vAlign w:val="center"/>
            <w:hideMark/>
          </w:tcPr>
          <w:p w14:paraId="6F44F210"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Desmond Swayne</w:t>
            </w:r>
          </w:p>
        </w:tc>
        <w:tc>
          <w:tcPr>
            <w:tcW w:w="697" w:type="dxa"/>
            <w:shd w:val="clear" w:color="000000" w:fill="4472C4"/>
            <w:vAlign w:val="center"/>
            <w:hideMark/>
          </w:tcPr>
          <w:p w14:paraId="43073198" w14:textId="00B14260"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Con</w:t>
            </w:r>
          </w:p>
        </w:tc>
        <w:tc>
          <w:tcPr>
            <w:tcW w:w="1174" w:type="dxa"/>
            <w:shd w:val="clear" w:color="auto" w:fill="auto"/>
            <w:vAlign w:val="center"/>
            <w:hideMark/>
          </w:tcPr>
          <w:p w14:paraId="06066FB6"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16,412</w:t>
            </w:r>
          </w:p>
        </w:tc>
        <w:tc>
          <w:tcPr>
            <w:tcW w:w="2160" w:type="dxa"/>
            <w:shd w:val="clear" w:color="auto" w:fill="auto"/>
            <w:vAlign w:val="center"/>
            <w:hideMark/>
          </w:tcPr>
          <w:p w14:paraId="3FF84447"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Sally Johnston</w:t>
            </w:r>
          </w:p>
        </w:tc>
        <w:tc>
          <w:tcPr>
            <w:tcW w:w="697" w:type="dxa"/>
            <w:shd w:val="clear" w:color="000000" w:fill="FF0000"/>
            <w:vAlign w:val="center"/>
            <w:hideMark/>
          </w:tcPr>
          <w:p w14:paraId="3260233F" w14:textId="4997D115"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Lab</w:t>
            </w:r>
          </w:p>
        </w:tc>
        <w:tc>
          <w:tcPr>
            <w:tcW w:w="1174" w:type="dxa"/>
            <w:shd w:val="clear" w:color="auto" w:fill="auto"/>
            <w:vAlign w:val="center"/>
            <w:hideMark/>
          </w:tcPr>
          <w:p w14:paraId="650EB40F" w14:textId="1D9D28C0" w:rsidR="00070480" w:rsidRPr="00B5715F" w:rsidRDefault="00070480" w:rsidP="00AF1A1C">
            <w:pPr>
              <w:spacing w:after="0" w:line="240" w:lineRule="auto"/>
              <w:jc w:val="right"/>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5600</w:t>
            </w:r>
          </w:p>
        </w:tc>
      </w:tr>
      <w:tr w:rsidR="002327AF" w:rsidRPr="007A54F7" w14:paraId="6734FD02" w14:textId="77777777" w:rsidTr="00E803CE">
        <w:trPr>
          <w:trHeight w:val="340"/>
        </w:trPr>
        <w:tc>
          <w:tcPr>
            <w:tcW w:w="3112" w:type="dxa"/>
            <w:shd w:val="clear" w:color="auto" w:fill="auto"/>
            <w:noWrap/>
            <w:vAlign w:val="center"/>
            <w:hideMark/>
          </w:tcPr>
          <w:p w14:paraId="31737B1C"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 xml:space="preserve">North East Hampshire </w:t>
            </w:r>
          </w:p>
        </w:tc>
        <w:tc>
          <w:tcPr>
            <w:tcW w:w="1241" w:type="dxa"/>
            <w:shd w:val="clear" w:color="auto" w:fill="auto"/>
            <w:noWrap/>
            <w:vAlign w:val="center"/>
            <w:hideMark/>
          </w:tcPr>
          <w:p w14:paraId="3646B1F2"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76,923</w:t>
            </w:r>
          </w:p>
        </w:tc>
        <w:tc>
          <w:tcPr>
            <w:tcW w:w="2160" w:type="dxa"/>
            <w:shd w:val="clear" w:color="auto" w:fill="auto"/>
            <w:vAlign w:val="center"/>
            <w:hideMark/>
          </w:tcPr>
          <w:p w14:paraId="512571CC"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Alex Brewer</w:t>
            </w:r>
          </w:p>
        </w:tc>
        <w:tc>
          <w:tcPr>
            <w:tcW w:w="697" w:type="dxa"/>
            <w:shd w:val="clear" w:color="000000" w:fill="ED7D31"/>
            <w:vAlign w:val="center"/>
            <w:hideMark/>
          </w:tcPr>
          <w:p w14:paraId="248B73A1" w14:textId="5269245B"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LD</w:t>
            </w:r>
          </w:p>
        </w:tc>
        <w:tc>
          <w:tcPr>
            <w:tcW w:w="1174" w:type="dxa"/>
            <w:shd w:val="clear" w:color="auto" w:fill="auto"/>
            <w:vAlign w:val="center"/>
            <w:hideMark/>
          </w:tcPr>
          <w:p w14:paraId="14DFBD22"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21,178</w:t>
            </w:r>
          </w:p>
        </w:tc>
        <w:tc>
          <w:tcPr>
            <w:tcW w:w="2160" w:type="dxa"/>
            <w:shd w:val="clear" w:color="auto" w:fill="auto"/>
            <w:vAlign w:val="center"/>
            <w:hideMark/>
          </w:tcPr>
          <w:p w14:paraId="66678C6D"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Ranil Jayawardena</w:t>
            </w:r>
          </w:p>
        </w:tc>
        <w:tc>
          <w:tcPr>
            <w:tcW w:w="697" w:type="dxa"/>
            <w:shd w:val="clear" w:color="000000" w:fill="4472C4"/>
            <w:vAlign w:val="center"/>
            <w:hideMark/>
          </w:tcPr>
          <w:p w14:paraId="2D8331F4" w14:textId="1DC63945"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Con</w:t>
            </w:r>
          </w:p>
        </w:tc>
        <w:tc>
          <w:tcPr>
            <w:tcW w:w="1174" w:type="dxa"/>
            <w:shd w:val="clear" w:color="auto" w:fill="auto"/>
            <w:vAlign w:val="center"/>
            <w:hideMark/>
          </w:tcPr>
          <w:p w14:paraId="731AD39C" w14:textId="77777777" w:rsidR="00070480" w:rsidRPr="00B5715F" w:rsidRDefault="00070480" w:rsidP="00AF1A1C">
            <w:pPr>
              <w:spacing w:after="0" w:line="240" w:lineRule="auto"/>
              <w:jc w:val="right"/>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634</w:t>
            </w:r>
          </w:p>
        </w:tc>
      </w:tr>
      <w:tr w:rsidR="002327AF" w:rsidRPr="007A54F7" w14:paraId="7EA46E5B" w14:textId="77777777" w:rsidTr="00E803CE">
        <w:trPr>
          <w:trHeight w:val="340"/>
        </w:trPr>
        <w:tc>
          <w:tcPr>
            <w:tcW w:w="3112" w:type="dxa"/>
            <w:shd w:val="clear" w:color="auto" w:fill="auto"/>
            <w:noWrap/>
            <w:vAlign w:val="center"/>
            <w:hideMark/>
          </w:tcPr>
          <w:p w14:paraId="76DB20F2"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 xml:space="preserve">North West Hampshire </w:t>
            </w:r>
          </w:p>
        </w:tc>
        <w:tc>
          <w:tcPr>
            <w:tcW w:w="1241" w:type="dxa"/>
            <w:shd w:val="clear" w:color="auto" w:fill="auto"/>
            <w:noWrap/>
            <w:vAlign w:val="center"/>
            <w:hideMark/>
          </w:tcPr>
          <w:p w14:paraId="4F8BE158"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78,629</w:t>
            </w:r>
          </w:p>
        </w:tc>
        <w:tc>
          <w:tcPr>
            <w:tcW w:w="2160" w:type="dxa"/>
            <w:shd w:val="clear" w:color="auto" w:fill="auto"/>
            <w:vAlign w:val="center"/>
            <w:hideMark/>
          </w:tcPr>
          <w:p w14:paraId="4450C981"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Kit Malthouse</w:t>
            </w:r>
          </w:p>
        </w:tc>
        <w:tc>
          <w:tcPr>
            <w:tcW w:w="697" w:type="dxa"/>
            <w:shd w:val="clear" w:color="000000" w:fill="4472C4"/>
            <w:vAlign w:val="center"/>
            <w:hideMark/>
          </w:tcPr>
          <w:p w14:paraId="6A4F4037" w14:textId="2155EF55"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Con</w:t>
            </w:r>
          </w:p>
        </w:tc>
        <w:tc>
          <w:tcPr>
            <w:tcW w:w="1174" w:type="dxa"/>
            <w:shd w:val="clear" w:color="auto" w:fill="auto"/>
            <w:vAlign w:val="center"/>
            <w:hideMark/>
          </w:tcPr>
          <w:p w14:paraId="7D5F5C76"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17,770</w:t>
            </w:r>
          </w:p>
        </w:tc>
        <w:tc>
          <w:tcPr>
            <w:tcW w:w="2160" w:type="dxa"/>
            <w:shd w:val="clear" w:color="auto" w:fill="auto"/>
            <w:vAlign w:val="center"/>
            <w:hideMark/>
          </w:tcPr>
          <w:p w14:paraId="4E6B1CF1"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Andy Fitchet</w:t>
            </w:r>
          </w:p>
        </w:tc>
        <w:tc>
          <w:tcPr>
            <w:tcW w:w="697" w:type="dxa"/>
            <w:shd w:val="clear" w:color="000000" w:fill="FF0000"/>
            <w:vAlign w:val="center"/>
            <w:hideMark/>
          </w:tcPr>
          <w:p w14:paraId="7E422FF9" w14:textId="1E707070"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Lab</w:t>
            </w:r>
          </w:p>
        </w:tc>
        <w:tc>
          <w:tcPr>
            <w:tcW w:w="1174" w:type="dxa"/>
            <w:shd w:val="clear" w:color="auto" w:fill="auto"/>
            <w:vAlign w:val="center"/>
            <w:hideMark/>
          </w:tcPr>
          <w:p w14:paraId="05B4A82D" w14:textId="7D3FF123" w:rsidR="00070480" w:rsidRPr="00B5715F" w:rsidRDefault="00070480" w:rsidP="00AF1A1C">
            <w:pPr>
              <w:spacing w:after="0" w:line="240" w:lineRule="auto"/>
              <w:jc w:val="right"/>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3288</w:t>
            </w:r>
          </w:p>
        </w:tc>
      </w:tr>
      <w:tr w:rsidR="002327AF" w:rsidRPr="007A54F7" w14:paraId="42B13F3D" w14:textId="77777777" w:rsidTr="00E803CE">
        <w:trPr>
          <w:trHeight w:val="340"/>
        </w:trPr>
        <w:tc>
          <w:tcPr>
            <w:tcW w:w="3112" w:type="dxa"/>
            <w:shd w:val="clear" w:color="auto" w:fill="auto"/>
            <w:noWrap/>
            <w:vAlign w:val="center"/>
            <w:hideMark/>
          </w:tcPr>
          <w:p w14:paraId="052A991D"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Portsmouth North</w:t>
            </w:r>
          </w:p>
        </w:tc>
        <w:tc>
          <w:tcPr>
            <w:tcW w:w="1241" w:type="dxa"/>
            <w:shd w:val="clear" w:color="auto" w:fill="auto"/>
            <w:noWrap/>
            <w:vAlign w:val="center"/>
            <w:hideMark/>
          </w:tcPr>
          <w:p w14:paraId="4E40B158"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70,446</w:t>
            </w:r>
          </w:p>
        </w:tc>
        <w:tc>
          <w:tcPr>
            <w:tcW w:w="2160" w:type="dxa"/>
            <w:shd w:val="clear" w:color="auto" w:fill="auto"/>
            <w:vAlign w:val="center"/>
            <w:hideMark/>
          </w:tcPr>
          <w:p w14:paraId="22E06592"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Amanda Martin</w:t>
            </w:r>
          </w:p>
        </w:tc>
        <w:tc>
          <w:tcPr>
            <w:tcW w:w="697" w:type="dxa"/>
            <w:shd w:val="clear" w:color="000000" w:fill="FF0000"/>
            <w:vAlign w:val="center"/>
            <w:hideMark/>
          </w:tcPr>
          <w:p w14:paraId="15A55B66" w14:textId="503FC0E0"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Lab</w:t>
            </w:r>
          </w:p>
        </w:tc>
        <w:tc>
          <w:tcPr>
            <w:tcW w:w="1174" w:type="dxa"/>
            <w:shd w:val="clear" w:color="auto" w:fill="auto"/>
            <w:vAlign w:val="center"/>
            <w:hideMark/>
          </w:tcPr>
          <w:p w14:paraId="03B004DE"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14,495</w:t>
            </w:r>
          </w:p>
        </w:tc>
        <w:tc>
          <w:tcPr>
            <w:tcW w:w="2160" w:type="dxa"/>
            <w:shd w:val="clear" w:color="auto" w:fill="auto"/>
            <w:vAlign w:val="center"/>
            <w:hideMark/>
          </w:tcPr>
          <w:p w14:paraId="12B75D97"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Penny Mordaunt</w:t>
            </w:r>
          </w:p>
        </w:tc>
        <w:tc>
          <w:tcPr>
            <w:tcW w:w="697" w:type="dxa"/>
            <w:shd w:val="clear" w:color="000000" w:fill="4472C4"/>
            <w:vAlign w:val="center"/>
            <w:hideMark/>
          </w:tcPr>
          <w:p w14:paraId="1F8E3263" w14:textId="2D1F7AFA"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Con</w:t>
            </w:r>
          </w:p>
        </w:tc>
        <w:tc>
          <w:tcPr>
            <w:tcW w:w="1174" w:type="dxa"/>
            <w:shd w:val="clear" w:color="auto" w:fill="auto"/>
            <w:vAlign w:val="center"/>
            <w:hideMark/>
          </w:tcPr>
          <w:p w14:paraId="1EC690E4" w14:textId="77777777" w:rsidR="00070480" w:rsidRPr="00B5715F" w:rsidRDefault="00070480" w:rsidP="00AF1A1C">
            <w:pPr>
              <w:spacing w:after="0" w:line="240" w:lineRule="auto"/>
              <w:jc w:val="right"/>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780</w:t>
            </w:r>
          </w:p>
        </w:tc>
      </w:tr>
      <w:tr w:rsidR="002327AF" w:rsidRPr="007A54F7" w14:paraId="4555F522" w14:textId="77777777" w:rsidTr="00E803CE">
        <w:trPr>
          <w:trHeight w:val="340"/>
        </w:trPr>
        <w:tc>
          <w:tcPr>
            <w:tcW w:w="3112" w:type="dxa"/>
            <w:shd w:val="clear" w:color="auto" w:fill="auto"/>
            <w:noWrap/>
            <w:vAlign w:val="center"/>
            <w:hideMark/>
          </w:tcPr>
          <w:p w14:paraId="24D3DAC8"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Portsmouth South</w:t>
            </w:r>
          </w:p>
        </w:tc>
        <w:tc>
          <w:tcPr>
            <w:tcW w:w="1241" w:type="dxa"/>
            <w:shd w:val="clear" w:color="auto" w:fill="auto"/>
            <w:noWrap/>
            <w:vAlign w:val="center"/>
            <w:hideMark/>
          </w:tcPr>
          <w:p w14:paraId="6E7CF967"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73,711</w:t>
            </w:r>
          </w:p>
        </w:tc>
        <w:tc>
          <w:tcPr>
            <w:tcW w:w="2160" w:type="dxa"/>
            <w:shd w:val="clear" w:color="auto" w:fill="auto"/>
            <w:vAlign w:val="center"/>
            <w:hideMark/>
          </w:tcPr>
          <w:p w14:paraId="4B78E0F3"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Stephen Morgan</w:t>
            </w:r>
          </w:p>
        </w:tc>
        <w:tc>
          <w:tcPr>
            <w:tcW w:w="697" w:type="dxa"/>
            <w:shd w:val="clear" w:color="000000" w:fill="FF0000"/>
            <w:vAlign w:val="center"/>
            <w:hideMark/>
          </w:tcPr>
          <w:p w14:paraId="775A9FEB" w14:textId="31AD2E23"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Lab</w:t>
            </w:r>
          </w:p>
        </w:tc>
        <w:tc>
          <w:tcPr>
            <w:tcW w:w="1174" w:type="dxa"/>
            <w:shd w:val="clear" w:color="auto" w:fill="auto"/>
            <w:vAlign w:val="center"/>
            <w:hideMark/>
          </w:tcPr>
          <w:p w14:paraId="6AB5EBCF"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18,857</w:t>
            </w:r>
          </w:p>
        </w:tc>
        <w:tc>
          <w:tcPr>
            <w:tcW w:w="2160" w:type="dxa"/>
            <w:shd w:val="clear" w:color="auto" w:fill="auto"/>
            <w:vAlign w:val="center"/>
            <w:hideMark/>
          </w:tcPr>
          <w:p w14:paraId="602464B3"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Mark Zimmer</w:t>
            </w:r>
          </w:p>
        </w:tc>
        <w:tc>
          <w:tcPr>
            <w:tcW w:w="697" w:type="dxa"/>
            <w:shd w:val="clear" w:color="auto" w:fill="60CAF3" w:themeFill="accent4" w:themeFillTint="99"/>
            <w:vAlign w:val="center"/>
            <w:hideMark/>
          </w:tcPr>
          <w:p w14:paraId="6F381492" w14:textId="72E9ECC5"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Ref</w:t>
            </w:r>
          </w:p>
        </w:tc>
        <w:tc>
          <w:tcPr>
            <w:tcW w:w="1174" w:type="dxa"/>
            <w:shd w:val="clear" w:color="auto" w:fill="auto"/>
            <w:vAlign w:val="center"/>
            <w:hideMark/>
          </w:tcPr>
          <w:p w14:paraId="4769EA7F" w14:textId="77777777" w:rsidR="00070480" w:rsidRPr="00B5715F" w:rsidRDefault="00070480" w:rsidP="00AF1A1C">
            <w:pPr>
              <w:spacing w:after="0" w:line="240" w:lineRule="auto"/>
              <w:jc w:val="right"/>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13,155</w:t>
            </w:r>
          </w:p>
        </w:tc>
      </w:tr>
      <w:tr w:rsidR="002327AF" w:rsidRPr="007A54F7" w14:paraId="65E922AC" w14:textId="77777777" w:rsidTr="00E803CE">
        <w:trPr>
          <w:trHeight w:val="340"/>
        </w:trPr>
        <w:tc>
          <w:tcPr>
            <w:tcW w:w="3112" w:type="dxa"/>
            <w:shd w:val="clear" w:color="auto" w:fill="auto"/>
            <w:noWrap/>
            <w:vAlign w:val="center"/>
            <w:hideMark/>
          </w:tcPr>
          <w:p w14:paraId="0DAA01E1"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Romsey &amp; Southampton North</w:t>
            </w:r>
          </w:p>
        </w:tc>
        <w:tc>
          <w:tcPr>
            <w:tcW w:w="1241" w:type="dxa"/>
            <w:shd w:val="clear" w:color="auto" w:fill="auto"/>
            <w:noWrap/>
            <w:vAlign w:val="center"/>
            <w:hideMark/>
          </w:tcPr>
          <w:p w14:paraId="4E16D720"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71,871</w:t>
            </w:r>
          </w:p>
        </w:tc>
        <w:tc>
          <w:tcPr>
            <w:tcW w:w="2160" w:type="dxa"/>
            <w:shd w:val="clear" w:color="auto" w:fill="auto"/>
            <w:vAlign w:val="center"/>
            <w:hideMark/>
          </w:tcPr>
          <w:p w14:paraId="5D47BDEA"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Caroline Nokes</w:t>
            </w:r>
          </w:p>
        </w:tc>
        <w:tc>
          <w:tcPr>
            <w:tcW w:w="697" w:type="dxa"/>
            <w:shd w:val="clear" w:color="000000" w:fill="4472C4"/>
            <w:vAlign w:val="center"/>
            <w:hideMark/>
          </w:tcPr>
          <w:p w14:paraId="244DAB4D" w14:textId="222AA0B1"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Con</w:t>
            </w:r>
          </w:p>
        </w:tc>
        <w:tc>
          <w:tcPr>
            <w:tcW w:w="1174" w:type="dxa"/>
            <w:shd w:val="clear" w:color="auto" w:fill="auto"/>
            <w:vAlign w:val="center"/>
            <w:hideMark/>
          </w:tcPr>
          <w:p w14:paraId="52B17506"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19,893</w:t>
            </w:r>
          </w:p>
        </w:tc>
        <w:tc>
          <w:tcPr>
            <w:tcW w:w="2160" w:type="dxa"/>
            <w:shd w:val="clear" w:color="auto" w:fill="auto"/>
            <w:vAlign w:val="center"/>
            <w:hideMark/>
          </w:tcPr>
          <w:p w14:paraId="7CE34F07"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Geoff Cooper</w:t>
            </w:r>
          </w:p>
        </w:tc>
        <w:tc>
          <w:tcPr>
            <w:tcW w:w="697" w:type="dxa"/>
            <w:shd w:val="clear" w:color="000000" w:fill="ED7D31"/>
            <w:vAlign w:val="center"/>
            <w:hideMark/>
          </w:tcPr>
          <w:p w14:paraId="375BB64E" w14:textId="151219CE"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LD</w:t>
            </w:r>
          </w:p>
        </w:tc>
        <w:tc>
          <w:tcPr>
            <w:tcW w:w="1174" w:type="dxa"/>
            <w:shd w:val="clear" w:color="auto" w:fill="auto"/>
            <w:vAlign w:val="center"/>
            <w:hideMark/>
          </w:tcPr>
          <w:p w14:paraId="0D49DE7D" w14:textId="713768C3" w:rsidR="00070480" w:rsidRPr="00B5715F" w:rsidRDefault="00070480" w:rsidP="00AF1A1C">
            <w:pPr>
              <w:spacing w:after="0" w:line="240" w:lineRule="auto"/>
              <w:jc w:val="right"/>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2191</w:t>
            </w:r>
          </w:p>
        </w:tc>
      </w:tr>
      <w:tr w:rsidR="002327AF" w:rsidRPr="007A54F7" w14:paraId="40C04E39" w14:textId="77777777" w:rsidTr="00E803CE">
        <w:trPr>
          <w:trHeight w:val="340"/>
        </w:trPr>
        <w:tc>
          <w:tcPr>
            <w:tcW w:w="3112" w:type="dxa"/>
            <w:shd w:val="clear" w:color="auto" w:fill="auto"/>
            <w:noWrap/>
            <w:vAlign w:val="center"/>
            <w:hideMark/>
          </w:tcPr>
          <w:p w14:paraId="3BE40257"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Southampton Itchen</w:t>
            </w:r>
          </w:p>
        </w:tc>
        <w:tc>
          <w:tcPr>
            <w:tcW w:w="1241" w:type="dxa"/>
            <w:shd w:val="clear" w:color="auto" w:fill="auto"/>
            <w:noWrap/>
            <w:vAlign w:val="center"/>
            <w:hideMark/>
          </w:tcPr>
          <w:p w14:paraId="353AA5FD"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68,379</w:t>
            </w:r>
          </w:p>
        </w:tc>
        <w:tc>
          <w:tcPr>
            <w:tcW w:w="2160" w:type="dxa"/>
            <w:shd w:val="clear" w:color="auto" w:fill="auto"/>
            <w:vAlign w:val="center"/>
            <w:hideMark/>
          </w:tcPr>
          <w:p w14:paraId="25FEA158"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Darren Paffey</w:t>
            </w:r>
          </w:p>
        </w:tc>
        <w:tc>
          <w:tcPr>
            <w:tcW w:w="697" w:type="dxa"/>
            <w:shd w:val="clear" w:color="000000" w:fill="FF0000"/>
            <w:vAlign w:val="center"/>
            <w:hideMark/>
          </w:tcPr>
          <w:p w14:paraId="34807CEB" w14:textId="4BAA4C7C"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Lab</w:t>
            </w:r>
          </w:p>
        </w:tc>
        <w:tc>
          <w:tcPr>
            <w:tcW w:w="1174" w:type="dxa"/>
            <w:shd w:val="clear" w:color="auto" w:fill="auto"/>
            <w:vAlign w:val="center"/>
            <w:hideMark/>
          </w:tcPr>
          <w:p w14:paraId="404515F1"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15,782</w:t>
            </w:r>
          </w:p>
        </w:tc>
        <w:tc>
          <w:tcPr>
            <w:tcW w:w="2160" w:type="dxa"/>
            <w:shd w:val="clear" w:color="auto" w:fill="auto"/>
            <w:vAlign w:val="center"/>
            <w:hideMark/>
          </w:tcPr>
          <w:p w14:paraId="35679ED6"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Sidney Yankson</w:t>
            </w:r>
          </w:p>
        </w:tc>
        <w:tc>
          <w:tcPr>
            <w:tcW w:w="697" w:type="dxa"/>
            <w:shd w:val="clear" w:color="000000" w:fill="4472C4"/>
            <w:vAlign w:val="center"/>
            <w:hideMark/>
          </w:tcPr>
          <w:p w14:paraId="63453AE0" w14:textId="7BBEFC2E"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Con</w:t>
            </w:r>
          </w:p>
        </w:tc>
        <w:tc>
          <w:tcPr>
            <w:tcW w:w="1174" w:type="dxa"/>
            <w:shd w:val="clear" w:color="auto" w:fill="auto"/>
            <w:vAlign w:val="center"/>
            <w:hideMark/>
          </w:tcPr>
          <w:p w14:paraId="365046FE" w14:textId="29B84CA3" w:rsidR="00070480" w:rsidRPr="00B5715F" w:rsidRDefault="00070480" w:rsidP="00AF1A1C">
            <w:pPr>
              <w:spacing w:after="0" w:line="240" w:lineRule="auto"/>
              <w:jc w:val="right"/>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6105</w:t>
            </w:r>
          </w:p>
        </w:tc>
      </w:tr>
      <w:tr w:rsidR="002327AF" w:rsidRPr="007A54F7" w14:paraId="5835611F" w14:textId="77777777" w:rsidTr="00E803CE">
        <w:trPr>
          <w:trHeight w:val="340"/>
        </w:trPr>
        <w:tc>
          <w:tcPr>
            <w:tcW w:w="3112" w:type="dxa"/>
            <w:shd w:val="clear" w:color="auto" w:fill="auto"/>
            <w:noWrap/>
            <w:vAlign w:val="center"/>
            <w:hideMark/>
          </w:tcPr>
          <w:p w14:paraId="2C85B348"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Southampton Test</w:t>
            </w:r>
          </w:p>
        </w:tc>
        <w:tc>
          <w:tcPr>
            <w:tcW w:w="1241" w:type="dxa"/>
            <w:shd w:val="clear" w:color="auto" w:fill="auto"/>
            <w:noWrap/>
            <w:vAlign w:val="center"/>
            <w:hideMark/>
          </w:tcPr>
          <w:p w14:paraId="203B8B14"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65,520</w:t>
            </w:r>
          </w:p>
        </w:tc>
        <w:tc>
          <w:tcPr>
            <w:tcW w:w="2160" w:type="dxa"/>
            <w:shd w:val="clear" w:color="auto" w:fill="auto"/>
            <w:vAlign w:val="center"/>
            <w:hideMark/>
          </w:tcPr>
          <w:p w14:paraId="27534167" w14:textId="358CF82A" w:rsidR="00070480" w:rsidRPr="00B5715F" w:rsidRDefault="0069032A" w:rsidP="002327AF">
            <w:pPr>
              <w:spacing w:after="0" w:line="240" w:lineRule="auto"/>
              <w:rPr>
                <w:rFonts w:ascii="Open Sans" w:eastAsia="Times New Roman" w:hAnsi="Open Sans" w:cs="Open Sans"/>
                <w:color w:val="000000"/>
                <w:kern w:val="0"/>
                <w:sz w:val="20"/>
                <w:szCs w:val="20"/>
                <w:lang w:eastAsia="en-GB"/>
                <w14:ligatures w14:val="none"/>
              </w:rPr>
            </w:pPr>
            <w:r>
              <w:rPr>
                <w:rFonts w:ascii="Open Sans" w:eastAsia="Times New Roman" w:hAnsi="Open Sans" w:cs="Open Sans"/>
                <w:color w:val="000000"/>
                <w:kern w:val="0"/>
                <w:sz w:val="20"/>
                <w:szCs w:val="20"/>
                <w:lang w:eastAsia="en-GB"/>
                <w14:ligatures w14:val="none"/>
              </w:rPr>
              <w:t xml:space="preserve">Satvir </w:t>
            </w:r>
            <w:r w:rsidR="002B32CF">
              <w:rPr>
                <w:rFonts w:ascii="Open Sans" w:eastAsia="Times New Roman" w:hAnsi="Open Sans" w:cs="Open Sans"/>
                <w:color w:val="000000"/>
                <w:kern w:val="0"/>
                <w:sz w:val="20"/>
                <w:szCs w:val="20"/>
                <w:lang w:eastAsia="en-GB"/>
                <w14:ligatures w14:val="none"/>
              </w:rPr>
              <w:t>K</w:t>
            </w:r>
            <w:r>
              <w:rPr>
                <w:rFonts w:ascii="Open Sans" w:eastAsia="Times New Roman" w:hAnsi="Open Sans" w:cs="Open Sans"/>
                <w:color w:val="000000"/>
                <w:kern w:val="0"/>
                <w:sz w:val="20"/>
                <w:szCs w:val="20"/>
                <w:lang w:eastAsia="en-GB"/>
                <w14:ligatures w14:val="none"/>
              </w:rPr>
              <w:t>aur</w:t>
            </w:r>
          </w:p>
        </w:tc>
        <w:tc>
          <w:tcPr>
            <w:tcW w:w="697" w:type="dxa"/>
            <w:shd w:val="clear" w:color="000000" w:fill="FF0000"/>
            <w:vAlign w:val="center"/>
            <w:hideMark/>
          </w:tcPr>
          <w:p w14:paraId="4000DCAB" w14:textId="7846668C"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Lab</w:t>
            </w:r>
          </w:p>
        </w:tc>
        <w:tc>
          <w:tcPr>
            <w:tcW w:w="1174" w:type="dxa"/>
            <w:shd w:val="clear" w:color="auto" w:fill="auto"/>
            <w:vAlign w:val="center"/>
            <w:hideMark/>
          </w:tcPr>
          <w:p w14:paraId="7C1E5433" w14:textId="12A7822A" w:rsidR="00070480" w:rsidRPr="00B5715F" w:rsidRDefault="00BC6210" w:rsidP="00AF1A1C">
            <w:pPr>
              <w:spacing w:after="0" w:line="240" w:lineRule="auto"/>
              <w:jc w:val="center"/>
              <w:rPr>
                <w:rFonts w:ascii="Open Sans" w:eastAsia="Times New Roman" w:hAnsi="Open Sans" w:cs="Open Sans"/>
                <w:color w:val="000000"/>
                <w:kern w:val="0"/>
                <w:sz w:val="20"/>
                <w:szCs w:val="20"/>
                <w:lang w:eastAsia="en-GB"/>
                <w14:ligatures w14:val="none"/>
              </w:rPr>
            </w:pPr>
            <w:r>
              <w:rPr>
                <w:rFonts w:ascii="Open Sans" w:eastAsia="Times New Roman" w:hAnsi="Open Sans" w:cs="Open Sans"/>
                <w:color w:val="000000"/>
                <w:kern w:val="0"/>
                <w:sz w:val="20"/>
                <w:szCs w:val="20"/>
                <w:lang w:eastAsia="en-GB"/>
                <w14:ligatures w14:val="none"/>
              </w:rPr>
              <w:t>15,945</w:t>
            </w:r>
          </w:p>
        </w:tc>
        <w:tc>
          <w:tcPr>
            <w:tcW w:w="2160" w:type="dxa"/>
            <w:shd w:val="clear" w:color="auto" w:fill="auto"/>
            <w:vAlign w:val="center"/>
            <w:hideMark/>
          </w:tcPr>
          <w:p w14:paraId="32911EB1" w14:textId="028DB6CE" w:rsidR="00070480" w:rsidRPr="00B5715F" w:rsidRDefault="00BC6210" w:rsidP="002327AF">
            <w:pPr>
              <w:spacing w:after="0" w:line="240" w:lineRule="auto"/>
              <w:rPr>
                <w:rFonts w:ascii="Open Sans" w:eastAsia="Times New Roman" w:hAnsi="Open Sans" w:cs="Open Sans"/>
                <w:color w:val="000000"/>
                <w:kern w:val="0"/>
                <w:sz w:val="20"/>
                <w:szCs w:val="20"/>
                <w:lang w:eastAsia="en-GB"/>
                <w14:ligatures w14:val="none"/>
              </w:rPr>
            </w:pPr>
            <w:r>
              <w:rPr>
                <w:rFonts w:ascii="Open Sans" w:eastAsia="Times New Roman" w:hAnsi="Open Sans" w:cs="Open Sans"/>
                <w:color w:val="000000"/>
                <w:kern w:val="0"/>
                <w:sz w:val="20"/>
                <w:szCs w:val="20"/>
                <w:lang w:eastAsia="en-GB"/>
                <w14:ligatures w14:val="none"/>
              </w:rPr>
              <w:t>Ben Burcombe-Filer</w:t>
            </w:r>
          </w:p>
        </w:tc>
        <w:tc>
          <w:tcPr>
            <w:tcW w:w="697" w:type="dxa"/>
            <w:shd w:val="clear" w:color="000000" w:fill="4472C4"/>
            <w:vAlign w:val="center"/>
            <w:hideMark/>
          </w:tcPr>
          <w:p w14:paraId="04533104" w14:textId="0F61B3DE"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Con</w:t>
            </w:r>
          </w:p>
        </w:tc>
        <w:tc>
          <w:tcPr>
            <w:tcW w:w="1174" w:type="dxa"/>
            <w:shd w:val="clear" w:color="auto" w:fill="auto"/>
            <w:vAlign w:val="center"/>
            <w:hideMark/>
          </w:tcPr>
          <w:p w14:paraId="454A8DF9" w14:textId="206C8E17" w:rsidR="00070480" w:rsidRPr="00B5715F" w:rsidRDefault="003113DD" w:rsidP="00AF1A1C">
            <w:pPr>
              <w:spacing w:after="0" w:line="240" w:lineRule="auto"/>
              <w:jc w:val="right"/>
              <w:rPr>
                <w:rFonts w:ascii="Open Sans" w:eastAsia="Times New Roman" w:hAnsi="Open Sans" w:cs="Open Sans"/>
                <w:color w:val="000000"/>
                <w:kern w:val="0"/>
                <w:sz w:val="20"/>
                <w:szCs w:val="20"/>
                <w:lang w:eastAsia="en-GB"/>
                <w14:ligatures w14:val="none"/>
              </w:rPr>
            </w:pPr>
            <w:r>
              <w:rPr>
                <w:rFonts w:ascii="Open Sans" w:eastAsia="Times New Roman" w:hAnsi="Open Sans" w:cs="Open Sans"/>
                <w:color w:val="000000"/>
                <w:kern w:val="0"/>
                <w:sz w:val="20"/>
                <w:szCs w:val="20"/>
                <w:lang w:eastAsia="en-GB"/>
                <w14:ligatures w14:val="none"/>
              </w:rPr>
              <w:t>9333</w:t>
            </w:r>
          </w:p>
        </w:tc>
      </w:tr>
      <w:tr w:rsidR="002327AF" w:rsidRPr="007A54F7" w14:paraId="101913D5" w14:textId="77777777" w:rsidTr="00E803CE">
        <w:trPr>
          <w:trHeight w:val="340"/>
        </w:trPr>
        <w:tc>
          <w:tcPr>
            <w:tcW w:w="3112" w:type="dxa"/>
            <w:shd w:val="clear" w:color="auto" w:fill="auto"/>
            <w:noWrap/>
            <w:vAlign w:val="center"/>
            <w:hideMark/>
          </w:tcPr>
          <w:p w14:paraId="12DBD009"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 xml:space="preserve">Winchester </w:t>
            </w:r>
          </w:p>
        </w:tc>
        <w:tc>
          <w:tcPr>
            <w:tcW w:w="1241" w:type="dxa"/>
            <w:shd w:val="clear" w:color="auto" w:fill="auto"/>
            <w:noWrap/>
            <w:vAlign w:val="center"/>
            <w:hideMark/>
          </w:tcPr>
          <w:p w14:paraId="15C8A0B8" w14:textId="77777777" w:rsidR="00070480" w:rsidRPr="00B5715F" w:rsidRDefault="00070480" w:rsidP="00AF1A1C">
            <w:pPr>
              <w:spacing w:after="0" w:line="240" w:lineRule="auto"/>
              <w:jc w:val="center"/>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78,289</w:t>
            </w:r>
          </w:p>
        </w:tc>
        <w:tc>
          <w:tcPr>
            <w:tcW w:w="2160" w:type="dxa"/>
            <w:shd w:val="clear" w:color="auto" w:fill="auto"/>
            <w:vAlign w:val="center"/>
            <w:hideMark/>
          </w:tcPr>
          <w:p w14:paraId="4CCA7634" w14:textId="77777777"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B5715F">
              <w:rPr>
                <w:rFonts w:ascii="Open Sans" w:eastAsia="Times New Roman" w:hAnsi="Open Sans" w:cs="Open Sans"/>
                <w:color w:val="000000"/>
                <w:kern w:val="0"/>
                <w:sz w:val="20"/>
                <w:szCs w:val="20"/>
                <w:lang w:eastAsia="en-GB"/>
                <w14:ligatures w14:val="none"/>
              </w:rPr>
              <w:t>Danny Chambers</w:t>
            </w:r>
          </w:p>
        </w:tc>
        <w:tc>
          <w:tcPr>
            <w:tcW w:w="697" w:type="dxa"/>
            <w:shd w:val="clear" w:color="000000" w:fill="ED7D31"/>
            <w:vAlign w:val="center"/>
            <w:hideMark/>
          </w:tcPr>
          <w:p w14:paraId="0E258E0C" w14:textId="7F99E15C"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LD</w:t>
            </w:r>
          </w:p>
        </w:tc>
        <w:tc>
          <w:tcPr>
            <w:tcW w:w="1174" w:type="dxa"/>
            <w:shd w:val="clear" w:color="auto" w:fill="auto"/>
            <w:vAlign w:val="center"/>
            <w:hideMark/>
          </w:tcPr>
          <w:p w14:paraId="51C71E14" w14:textId="17DA2DE3" w:rsidR="00070480" w:rsidRPr="00B5715F" w:rsidRDefault="00497544" w:rsidP="00AF1A1C">
            <w:pPr>
              <w:spacing w:after="0" w:line="240" w:lineRule="auto"/>
              <w:jc w:val="center"/>
              <w:rPr>
                <w:rFonts w:ascii="Open Sans" w:eastAsia="Times New Roman" w:hAnsi="Open Sans" w:cs="Open Sans"/>
                <w:color w:val="000000"/>
                <w:kern w:val="0"/>
                <w:sz w:val="20"/>
                <w:szCs w:val="20"/>
                <w:lang w:eastAsia="en-GB"/>
                <w14:ligatures w14:val="none"/>
              </w:rPr>
            </w:pPr>
            <w:r>
              <w:rPr>
                <w:rFonts w:ascii="Open Sans" w:eastAsia="Times New Roman" w:hAnsi="Open Sans" w:cs="Open Sans"/>
                <w:color w:val="000000"/>
                <w:kern w:val="0"/>
                <w:sz w:val="20"/>
                <w:szCs w:val="20"/>
                <w:lang w:eastAsia="en-GB"/>
                <w14:ligatures w14:val="none"/>
              </w:rPr>
              <w:t>29,939</w:t>
            </w:r>
          </w:p>
        </w:tc>
        <w:tc>
          <w:tcPr>
            <w:tcW w:w="2160" w:type="dxa"/>
            <w:shd w:val="clear" w:color="auto" w:fill="auto"/>
            <w:vAlign w:val="center"/>
            <w:hideMark/>
          </w:tcPr>
          <w:p w14:paraId="5ED9B630" w14:textId="4B5F429B" w:rsidR="00070480" w:rsidRPr="00B5715F" w:rsidRDefault="005C7BA8" w:rsidP="002327AF">
            <w:pPr>
              <w:spacing w:after="0" w:line="240" w:lineRule="auto"/>
              <w:rPr>
                <w:rFonts w:ascii="Open Sans" w:eastAsia="Times New Roman" w:hAnsi="Open Sans" w:cs="Open Sans"/>
                <w:color w:val="000000"/>
                <w:kern w:val="0"/>
                <w:sz w:val="20"/>
                <w:szCs w:val="20"/>
                <w:lang w:eastAsia="en-GB"/>
                <w14:ligatures w14:val="none"/>
              </w:rPr>
            </w:pPr>
            <w:r>
              <w:rPr>
                <w:rFonts w:ascii="Open Sans" w:eastAsia="Times New Roman" w:hAnsi="Open Sans" w:cs="Open Sans"/>
                <w:color w:val="000000"/>
                <w:kern w:val="0"/>
                <w:sz w:val="20"/>
                <w:szCs w:val="20"/>
                <w:lang w:eastAsia="en-GB"/>
                <w14:ligatures w14:val="none"/>
              </w:rPr>
              <w:t>Flick Drummond</w:t>
            </w:r>
          </w:p>
        </w:tc>
        <w:tc>
          <w:tcPr>
            <w:tcW w:w="697" w:type="dxa"/>
            <w:shd w:val="clear" w:color="000000" w:fill="4472C4"/>
            <w:vAlign w:val="center"/>
            <w:hideMark/>
          </w:tcPr>
          <w:p w14:paraId="612F2FDE" w14:textId="0D8B7628" w:rsidR="00070480" w:rsidRPr="00B5715F" w:rsidRDefault="00070480" w:rsidP="002327AF">
            <w:pPr>
              <w:spacing w:after="0" w:line="240" w:lineRule="auto"/>
              <w:rPr>
                <w:rFonts w:ascii="Open Sans" w:eastAsia="Times New Roman" w:hAnsi="Open Sans" w:cs="Open Sans"/>
                <w:color w:val="000000"/>
                <w:kern w:val="0"/>
                <w:sz w:val="20"/>
                <w:szCs w:val="20"/>
                <w:lang w:eastAsia="en-GB"/>
                <w14:ligatures w14:val="none"/>
              </w:rPr>
            </w:pPr>
            <w:r w:rsidRPr="007A54F7">
              <w:rPr>
                <w:rFonts w:ascii="Open Sans" w:eastAsia="Times New Roman" w:hAnsi="Open Sans" w:cs="Open Sans"/>
                <w:color w:val="000000"/>
                <w:kern w:val="0"/>
                <w:sz w:val="20"/>
                <w:szCs w:val="20"/>
                <w:lang w:eastAsia="en-GB"/>
                <w14:ligatures w14:val="none"/>
              </w:rPr>
              <w:t>Con</w:t>
            </w:r>
          </w:p>
        </w:tc>
        <w:tc>
          <w:tcPr>
            <w:tcW w:w="1174" w:type="dxa"/>
            <w:shd w:val="clear" w:color="auto" w:fill="auto"/>
            <w:vAlign w:val="center"/>
            <w:hideMark/>
          </w:tcPr>
          <w:p w14:paraId="0C82C700" w14:textId="66DEBFA8" w:rsidR="00070480" w:rsidRPr="00B5715F" w:rsidRDefault="00057160" w:rsidP="00AF1A1C">
            <w:pPr>
              <w:spacing w:after="0" w:line="240" w:lineRule="auto"/>
              <w:jc w:val="right"/>
              <w:rPr>
                <w:rFonts w:ascii="Open Sans" w:eastAsia="Times New Roman" w:hAnsi="Open Sans" w:cs="Open Sans"/>
                <w:color w:val="000000"/>
                <w:kern w:val="0"/>
                <w:sz w:val="20"/>
                <w:szCs w:val="20"/>
                <w:lang w:eastAsia="en-GB"/>
                <w14:ligatures w14:val="none"/>
              </w:rPr>
            </w:pPr>
            <w:r>
              <w:rPr>
                <w:rFonts w:ascii="Open Sans" w:eastAsia="Times New Roman" w:hAnsi="Open Sans" w:cs="Open Sans"/>
                <w:color w:val="000000"/>
                <w:kern w:val="0"/>
                <w:sz w:val="20"/>
                <w:szCs w:val="20"/>
                <w:lang w:eastAsia="en-GB"/>
                <w14:ligatures w14:val="none"/>
              </w:rPr>
              <w:t>13,821</w:t>
            </w:r>
          </w:p>
        </w:tc>
      </w:tr>
    </w:tbl>
    <w:p w14:paraId="1A9F99BE" w14:textId="00E03170" w:rsidR="00970745" w:rsidRPr="002327AF" w:rsidRDefault="00523164" w:rsidP="002327AF">
      <w:pPr>
        <w:spacing w:before="100" w:beforeAutospacing="1" w:after="100" w:afterAutospacing="1" w:line="240" w:lineRule="auto"/>
        <w:rPr>
          <w:rFonts w:ascii="Open Sans" w:eastAsia="Times New Roman" w:hAnsi="Open Sans" w:cs="Open Sans"/>
          <w:kern w:val="0"/>
          <w:lang w:eastAsia="en-GB"/>
          <w14:ligatures w14:val="none"/>
        </w:rPr>
      </w:pPr>
      <w:r w:rsidRPr="00D31C4D">
        <w:rPr>
          <w:rFonts w:ascii="Open Sans" w:eastAsia="Times New Roman" w:hAnsi="Open Sans" w:cs="Open Sans"/>
          <w:color w:val="000000"/>
          <w:kern w:val="0"/>
          <w:sz w:val="22"/>
          <w:szCs w:val="22"/>
          <w:lang w:eastAsia="en-GB"/>
          <w14:ligatures w14:val="none"/>
        </w:rPr>
        <w:t>*  partly in Surrey</w:t>
      </w:r>
    </w:p>
    <w:sectPr w:rsidR="00970745" w:rsidRPr="002327AF" w:rsidSect="00520CC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Open Sans">
    <w:panose1 w:val="00000000000000000000"/>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371D0"/>
    <w:multiLevelType w:val="multilevel"/>
    <w:tmpl w:val="ECDA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736B3"/>
    <w:multiLevelType w:val="multilevel"/>
    <w:tmpl w:val="4D92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02DFD"/>
    <w:multiLevelType w:val="multilevel"/>
    <w:tmpl w:val="FA2894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58A330B8"/>
    <w:multiLevelType w:val="multilevel"/>
    <w:tmpl w:val="7374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484758"/>
    <w:multiLevelType w:val="multilevel"/>
    <w:tmpl w:val="7466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866875">
    <w:abstractNumId w:val="0"/>
  </w:num>
  <w:num w:numId="2" w16cid:durableId="517815028">
    <w:abstractNumId w:val="3"/>
  </w:num>
  <w:num w:numId="3" w16cid:durableId="318850834">
    <w:abstractNumId w:val="4"/>
  </w:num>
  <w:num w:numId="4" w16cid:durableId="120538607">
    <w:abstractNumId w:val="2"/>
  </w:num>
  <w:num w:numId="5" w16cid:durableId="1686978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2A"/>
    <w:rsid w:val="00014D13"/>
    <w:rsid w:val="0005455B"/>
    <w:rsid w:val="00057160"/>
    <w:rsid w:val="000619E0"/>
    <w:rsid w:val="00063240"/>
    <w:rsid w:val="00070480"/>
    <w:rsid w:val="00077239"/>
    <w:rsid w:val="00087721"/>
    <w:rsid w:val="00087CE1"/>
    <w:rsid w:val="00097DF1"/>
    <w:rsid w:val="000A428E"/>
    <w:rsid w:val="000B4352"/>
    <w:rsid w:val="000C4C93"/>
    <w:rsid w:val="000F5C5B"/>
    <w:rsid w:val="00102D65"/>
    <w:rsid w:val="001033BC"/>
    <w:rsid w:val="00132230"/>
    <w:rsid w:val="0013550D"/>
    <w:rsid w:val="00140A74"/>
    <w:rsid w:val="00142518"/>
    <w:rsid w:val="00144703"/>
    <w:rsid w:val="00152A91"/>
    <w:rsid w:val="001704E5"/>
    <w:rsid w:val="00172AB6"/>
    <w:rsid w:val="001B4B43"/>
    <w:rsid w:val="001C0B30"/>
    <w:rsid w:val="001D2985"/>
    <w:rsid w:val="001D4DF7"/>
    <w:rsid w:val="001F4D5B"/>
    <w:rsid w:val="001F670F"/>
    <w:rsid w:val="0020265A"/>
    <w:rsid w:val="00203058"/>
    <w:rsid w:val="002053CC"/>
    <w:rsid w:val="00221ED8"/>
    <w:rsid w:val="00225DB3"/>
    <w:rsid w:val="002327AF"/>
    <w:rsid w:val="00234A8F"/>
    <w:rsid w:val="002500F7"/>
    <w:rsid w:val="00251554"/>
    <w:rsid w:val="00251595"/>
    <w:rsid w:val="002621F2"/>
    <w:rsid w:val="002766E0"/>
    <w:rsid w:val="002B32CF"/>
    <w:rsid w:val="002B3389"/>
    <w:rsid w:val="002D2D6D"/>
    <w:rsid w:val="002D6E83"/>
    <w:rsid w:val="002F779F"/>
    <w:rsid w:val="00303BF4"/>
    <w:rsid w:val="00304115"/>
    <w:rsid w:val="003113DD"/>
    <w:rsid w:val="00314F61"/>
    <w:rsid w:val="003329A3"/>
    <w:rsid w:val="00345D6C"/>
    <w:rsid w:val="00352578"/>
    <w:rsid w:val="00353638"/>
    <w:rsid w:val="00364CBF"/>
    <w:rsid w:val="00380E78"/>
    <w:rsid w:val="003A01A1"/>
    <w:rsid w:val="003D4E86"/>
    <w:rsid w:val="004005CB"/>
    <w:rsid w:val="0042638C"/>
    <w:rsid w:val="00426CEF"/>
    <w:rsid w:val="0043526A"/>
    <w:rsid w:val="00437886"/>
    <w:rsid w:val="004476DF"/>
    <w:rsid w:val="004565A8"/>
    <w:rsid w:val="00472BD4"/>
    <w:rsid w:val="004741BC"/>
    <w:rsid w:val="00475FE8"/>
    <w:rsid w:val="00492DE0"/>
    <w:rsid w:val="00497544"/>
    <w:rsid w:val="004B2EE9"/>
    <w:rsid w:val="004B682C"/>
    <w:rsid w:val="004E2D73"/>
    <w:rsid w:val="00515A6C"/>
    <w:rsid w:val="00517B73"/>
    <w:rsid w:val="00520CCB"/>
    <w:rsid w:val="00523164"/>
    <w:rsid w:val="00523632"/>
    <w:rsid w:val="00533011"/>
    <w:rsid w:val="00534134"/>
    <w:rsid w:val="005708DF"/>
    <w:rsid w:val="00575D28"/>
    <w:rsid w:val="00586EDA"/>
    <w:rsid w:val="00592611"/>
    <w:rsid w:val="005B3C7E"/>
    <w:rsid w:val="005C7BA8"/>
    <w:rsid w:val="005D0CC6"/>
    <w:rsid w:val="005D6C7C"/>
    <w:rsid w:val="005E5196"/>
    <w:rsid w:val="005F296E"/>
    <w:rsid w:val="005F733F"/>
    <w:rsid w:val="006059BA"/>
    <w:rsid w:val="00610229"/>
    <w:rsid w:val="00616FAE"/>
    <w:rsid w:val="0063762B"/>
    <w:rsid w:val="006419F0"/>
    <w:rsid w:val="00646706"/>
    <w:rsid w:val="00670C65"/>
    <w:rsid w:val="006815F2"/>
    <w:rsid w:val="006836A3"/>
    <w:rsid w:val="0069032A"/>
    <w:rsid w:val="006A7675"/>
    <w:rsid w:val="006B4EC8"/>
    <w:rsid w:val="006B5630"/>
    <w:rsid w:val="006C1622"/>
    <w:rsid w:val="006C59FD"/>
    <w:rsid w:val="006E6FDC"/>
    <w:rsid w:val="006E77E4"/>
    <w:rsid w:val="006F181D"/>
    <w:rsid w:val="006F23BF"/>
    <w:rsid w:val="00703DC4"/>
    <w:rsid w:val="00704C34"/>
    <w:rsid w:val="00725856"/>
    <w:rsid w:val="007457E1"/>
    <w:rsid w:val="00761D1D"/>
    <w:rsid w:val="0078635C"/>
    <w:rsid w:val="007A54F7"/>
    <w:rsid w:val="007B3D5B"/>
    <w:rsid w:val="007C7AF9"/>
    <w:rsid w:val="007D5B7D"/>
    <w:rsid w:val="007D70D5"/>
    <w:rsid w:val="007E1D85"/>
    <w:rsid w:val="007E2FBE"/>
    <w:rsid w:val="007E4886"/>
    <w:rsid w:val="00803E67"/>
    <w:rsid w:val="008111F3"/>
    <w:rsid w:val="008178D3"/>
    <w:rsid w:val="00832DC7"/>
    <w:rsid w:val="00842D6A"/>
    <w:rsid w:val="008544D7"/>
    <w:rsid w:val="00890C77"/>
    <w:rsid w:val="008E2344"/>
    <w:rsid w:val="008F2B7D"/>
    <w:rsid w:val="00912933"/>
    <w:rsid w:val="00934F35"/>
    <w:rsid w:val="009428A0"/>
    <w:rsid w:val="009510A3"/>
    <w:rsid w:val="00951F97"/>
    <w:rsid w:val="0096598E"/>
    <w:rsid w:val="00966BAB"/>
    <w:rsid w:val="00970745"/>
    <w:rsid w:val="00985341"/>
    <w:rsid w:val="00995D2D"/>
    <w:rsid w:val="00996776"/>
    <w:rsid w:val="009A1585"/>
    <w:rsid w:val="009C2E7D"/>
    <w:rsid w:val="009C5BC8"/>
    <w:rsid w:val="009D7716"/>
    <w:rsid w:val="009E00ED"/>
    <w:rsid w:val="009E0281"/>
    <w:rsid w:val="009E5D8C"/>
    <w:rsid w:val="00A00388"/>
    <w:rsid w:val="00A00F45"/>
    <w:rsid w:val="00A25948"/>
    <w:rsid w:val="00A332E2"/>
    <w:rsid w:val="00A34C04"/>
    <w:rsid w:val="00A44D4C"/>
    <w:rsid w:val="00A4609D"/>
    <w:rsid w:val="00A5198B"/>
    <w:rsid w:val="00A76B5C"/>
    <w:rsid w:val="00A84528"/>
    <w:rsid w:val="00A87896"/>
    <w:rsid w:val="00A92D59"/>
    <w:rsid w:val="00A97DEC"/>
    <w:rsid w:val="00AA14C6"/>
    <w:rsid w:val="00AB0BC1"/>
    <w:rsid w:val="00AB1E36"/>
    <w:rsid w:val="00AC6855"/>
    <w:rsid w:val="00AE7A43"/>
    <w:rsid w:val="00AF1A1C"/>
    <w:rsid w:val="00B00E36"/>
    <w:rsid w:val="00B05E00"/>
    <w:rsid w:val="00B065F2"/>
    <w:rsid w:val="00B1021C"/>
    <w:rsid w:val="00B32472"/>
    <w:rsid w:val="00B5407D"/>
    <w:rsid w:val="00B55F7D"/>
    <w:rsid w:val="00B5715F"/>
    <w:rsid w:val="00B7198D"/>
    <w:rsid w:val="00B74C94"/>
    <w:rsid w:val="00B87157"/>
    <w:rsid w:val="00BA45FA"/>
    <w:rsid w:val="00BB0F38"/>
    <w:rsid w:val="00BB5674"/>
    <w:rsid w:val="00BC0612"/>
    <w:rsid w:val="00BC6210"/>
    <w:rsid w:val="00BD27B6"/>
    <w:rsid w:val="00BD42D3"/>
    <w:rsid w:val="00BD55B0"/>
    <w:rsid w:val="00BE027F"/>
    <w:rsid w:val="00BE259E"/>
    <w:rsid w:val="00C05BCF"/>
    <w:rsid w:val="00C0644C"/>
    <w:rsid w:val="00C14080"/>
    <w:rsid w:val="00C23AFB"/>
    <w:rsid w:val="00C4372A"/>
    <w:rsid w:val="00C84276"/>
    <w:rsid w:val="00C86AA2"/>
    <w:rsid w:val="00C86FA6"/>
    <w:rsid w:val="00C97B82"/>
    <w:rsid w:val="00CB20F1"/>
    <w:rsid w:val="00CB26B0"/>
    <w:rsid w:val="00CC45D0"/>
    <w:rsid w:val="00CE0DD2"/>
    <w:rsid w:val="00CE7157"/>
    <w:rsid w:val="00D034E8"/>
    <w:rsid w:val="00D10053"/>
    <w:rsid w:val="00D318D6"/>
    <w:rsid w:val="00D31C4D"/>
    <w:rsid w:val="00D33BE9"/>
    <w:rsid w:val="00D47E1B"/>
    <w:rsid w:val="00D85222"/>
    <w:rsid w:val="00DA3805"/>
    <w:rsid w:val="00DB2443"/>
    <w:rsid w:val="00DC6D79"/>
    <w:rsid w:val="00DD0A21"/>
    <w:rsid w:val="00DD32EF"/>
    <w:rsid w:val="00E07366"/>
    <w:rsid w:val="00E1188B"/>
    <w:rsid w:val="00E147FA"/>
    <w:rsid w:val="00E3407B"/>
    <w:rsid w:val="00E3518C"/>
    <w:rsid w:val="00E36985"/>
    <w:rsid w:val="00E41318"/>
    <w:rsid w:val="00E54B70"/>
    <w:rsid w:val="00E57B8F"/>
    <w:rsid w:val="00E60428"/>
    <w:rsid w:val="00E71928"/>
    <w:rsid w:val="00E738BA"/>
    <w:rsid w:val="00E77278"/>
    <w:rsid w:val="00E803CE"/>
    <w:rsid w:val="00E84CC8"/>
    <w:rsid w:val="00E902DB"/>
    <w:rsid w:val="00E9423F"/>
    <w:rsid w:val="00EB4360"/>
    <w:rsid w:val="00EB4F30"/>
    <w:rsid w:val="00EC00B5"/>
    <w:rsid w:val="00EC194B"/>
    <w:rsid w:val="00EE65F1"/>
    <w:rsid w:val="00EF4B90"/>
    <w:rsid w:val="00EF740B"/>
    <w:rsid w:val="00F0013A"/>
    <w:rsid w:val="00F03A50"/>
    <w:rsid w:val="00F201F3"/>
    <w:rsid w:val="00F22151"/>
    <w:rsid w:val="00F35C30"/>
    <w:rsid w:val="00F366F8"/>
    <w:rsid w:val="00F36809"/>
    <w:rsid w:val="00F374D0"/>
    <w:rsid w:val="00F421DC"/>
    <w:rsid w:val="00F54C4F"/>
    <w:rsid w:val="00F5757F"/>
    <w:rsid w:val="00F755F7"/>
    <w:rsid w:val="00F75DD4"/>
    <w:rsid w:val="00FB3159"/>
    <w:rsid w:val="00FB4527"/>
    <w:rsid w:val="00FC3917"/>
    <w:rsid w:val="00FD0649"/>
    <w:rsid w:val="00FD3287"/>
    <w:rsid w:val="00FD5E13"/>
    <w:rsid w:val="00FF6590"/>
    <w:rsid w:val="00FF6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81D5"/>
  <w15:chartTrackingRefBased/>
  <w15:docId w15:val="{0F2633D2-C543-49D4-A3E3-27094E29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7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37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37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37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37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37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37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37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37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7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37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37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37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37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37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37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37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372A"/>
    <w:rPr>
      <w:rFonts w:eastAsiaTheme="majorEastAsia" w:cstheme="majorBidi"/>
      <w:color w:val="272727" w:themeColor="text1" w:themeTint="D8"/>
    </w:rPr>
  </w:style>
  <w:style w:type="paragraph" w:styleId="Title">
    <w:name w:val="Title"/>
    <w:basedOn w:val="Normal"/>
    <w:next w:val="Normal"/>
    <w:link w:val="TitleChar"/>
    <w:uiPriority w:val="10"/>
    <w:qFormat/>
    <w:rsid w:val="00C437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7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7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7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372A"/>
    <w:pPr>
      <w:spacing w:before="160"/>
      <w:jc w:val="center"/>
    </w:pPr>
    <w:rPr>
      <w:i/>
      <w:iCs/>
      <w:color w:val="404040" w:themeColor="text1" w:themeTint="BF"/>
    </w:rPr>
  </w:style>
  <w:style w:type="character" w:customStyle="1" w:styleId="QuoteChar">
    <w:name w:val="Quote Char"/>
    <w:basedOn w:val="DefaultParagraphFont"/>
    <w:link w:val="Quote"/>
    <w:uiPriority w:val="29"/>
    <w:rsid w:val="00C4372A"/>
    <w:rPr>
      <w:i/>
      <w:iCs/>
      <w:color w:val="404040" w:themeColor="text1" w:themeTint="BF"/>
    </w:rPr>
  </w:style>
  <w:style w:type="paragraph" w:styleId="ListParagraph">
    <w:name w:val="List Paragraph"/>
    <w:basedOn w:val="Normal"/>
    <w:uiPriority w:val="34"/>
    <w:qFormat/>
    <w:rsid w:val="00C4372A"/>
    <w:pPr>
      <w:ind w:left="720"/>
      <w:contextualSpacing/>
    </w:pPr>
  </w:style>
  <w:style w:type="character" w:styleId="IntenseEmphasis">
    <w:name w:val="Intense Emphasis"/>
    <w:basedOn w:val="DefaultParagraphFont"/>
    <w:uiPriority w:val="21"/>
    <w:qFormat/>
    <w:rsid w:val="00C4372A"/>
    <w:rPr>
      <w:i/>
      <w:iCs/>
      <w:color w:val="0F4761" w:themeColor="accent1" w:themeShade="BF"/>
    </w:rPr>
  </w:style>
  <w:style w:type="paragraph" w:styleId="IntenseQuote">
    <w:name w:val="Intense Quote"/>
    <w:basedOn w:val="Normal"/>
    <w:next w:val="Normal"/>
    <w:link w:val="IntenseQuoteChar"/>
    <w:uiPriority w:val="30"/>
    <w:qFormat/>
    <w:rsid w:val="00C437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372A"/>
    <w:rPr>
      <w:i/>
      <w:iCs/>
      <w:color w:val="0F4761" w:themeColor="accent1" w:themeShade="BF"/>
    </w:rPr>
  </w:style>
  <w:style w:type="character" w:styleId="IntenseReference">
    <w:name w:val="Intense Reference"/>
    <w:basedOn w:val="DefaultParagraphFont"/>
    <w:uiPriority w:val="32"/>
    <w:qFormat/>
    <w:rsid w:val="00C4372A"/>
    <w:rPr>
      <w:b/>
      <w:bCs/>
      <w:smallCaps/>
      <w:color w:val="0F4761" w:themeColor="accent1" w:themeShade="BF"/>
      <w:spacing w:val="5"/>
    </w:rPr>
  </w:style>
  <w:style w:type="paragraph" w:customStyle="1" w:styleId="Caption1">
    <w:name w:val="Caption1"/>
    <w:basedOn w:val="Normal"/>
    <w:rsid w:val="002766E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figure">
    <w:name w:val="figure"/>
    <w:basedOn w:val="Normal"/>
    <w:rsid w:val="002766E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NormalWeb">
    <w:name w:val="Normal (Web)"/>
    <w:basedOn w:val="Normal"/>
    <w:uiPriority w:val="99"/>
    <w:unhideWhenUsed/>
    <w:rsid w:val="001D298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D29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311664">
      <w:bodyDiv w:val="1"/>
      <w:marLeft w:val="0"/>
      <w:marRight w:val="0"/>
      <w:marTop w:val="0"/>
      <w:marBottom w:val="0"/>
      <w:divBdr>
        <w:top w:val="none" w:sz="0" w:space="0" w:color="auto"/>
        <w:left w:val="none" w:sz="0" w:space="0" w:color="auto"/>
        <w:bottom w:val="none" w:sz="0" w:space="0" w:color="auto"/>
        <w:right w:val="none" w:sz="0" w:space="0" w:color="auto"/>
      </w:divBdr>
    </w:div>
    <w:div w:id="698772901">
      <w:bodyDiv w:val="1"/>
      <w:marLeft w:val="0"/>
      <w:marRight w:val="0"/>
      <w:marTop w:val="0"/>
      <w:marBottom w:val="0"/>
      <w:divBdr>
        <w:top w:val="none" w:sz="0" w:space="0" w:color="auto"/>
        <w:left w:val="none" w:sz="0" w:space="0" w:color="auto"/>
        <w:bottom w:val="none" w:sz="0" w:space="0" w:color="auto"/>
        <w:right w:val="none" w:sz="0" w:space="0" w:color="auto"/>
      </w:divBdr>
    </w:div>
    <w:div w:id="744767307">
      <w:bodyDiv w:val="1"/>
      <w:marLeft w:val="0"/>
      <w:marRight w:val="0"/>
      <w:marTop w:val="0"/>
      <w:marBottom w:val="0"/>
      <w:divBdr>
        <w:top w:val="none" w:sz="0" w:space="0" w:color="auto"/>
        <w:left w:val="none" w:sz="0" w:space="0" w:color="auto"/>
        <w:bottom w:val="none" w:sz="0" w:space="0" w:color="auto"/>
        <w:right w:val="none" w:sz="0" w:space="0" w:color="auto"/>
      </w:divBdr>
    </w:div>
    <w:div w:id="858816358">
      <w:bodyDiv w:val="1"/>
      <w:marLeft w:val="0"/>
      <w:marRight w:val="0"/>
      <w:marTop w:val="0"/>
      <w:marBottom w:val="0"/>
      <w:divBdr>
        <w:top w:val="none" w:sz="0" w:space="0" w:color="auto"/>
        <w:left w:val="none" w:sz="0" w:space="0" w:color="auto"/>
        <w:bottom w:val="none" w:sz="0" w:space="0" w:color="auto"/>
        <w:right w:val="none" w:sz="0" w:space="0" w:color="auto"/>
      </w:divBdr>
    </w:div>
    <w:div w:id="1079211297">
      <w:bodyDiv w:val="1"/>
      <w:marLeft w:val="0"/>
      <w:marRight w:val="0"/>
      <w:marTop w:val="0"/>
      <w:marBottom w:val="0"/>
      <w:divBdr>
        <w:top w:val="none" w:sz="0" w:space="0" w:color="auto"/>
        <w:left w:val="none" w:sz="0" w:space="0" w:color="auto"/>
        <w:bottom w:val="none" w:sz="0" w:space="0" w:color="auto"/>
        <w:right w:val="none" w:sz="0" w:space="0" w:color="auto"/>
      </w:divBdr>
    </w:div>
    <w:div w:id="1267038971">
      <w:bodyDiv w:val="1"/>
      <w:marLeft w:val="0"/>
      <w:marRight w:val="0"/>
      <w:marTop w:val="0"/>
      <w:marBottom w:val="0"/>
      <w:divBdr>
        <w:top w:val="none" w:sz="0" w:space="0" w:color="auto"/>
        <w:left w:val="none" w:sz="0" w:space="0" w:color="auto"/>
        <w:bottom w:val="none" w:sz="0" w:space="0" w:color="auto"/>
        <w:right w:val="none" w:sz="0" w:space="0" w:color="auto"/>
      </w:divBdr>
    </w:div>
    <w:div w:id="1787962608">
      <w:bodyDiv w:val="1"/>
      <w:marLeft w:val="0"/>
      <w:marRight w:val="0"/>
      <w:marTop w:val="0"/>
      <w:marBottom w:val="0"/>
      <w:divBdr>
        <w:top w:val="none" w:sz="0" w:space="0" w:color="auto"/>
        <w:left w:val="none" w:sz="0" w:space="0" w:color="auto"/>
        <w:bottom w:val="none" w:sz="0" w:space="0" w:color="auto"/>
        <w:right w:val="none" w:sz="0" w:space="0" w:color="auto"/>
      </w:divBdr>
    </w:div>
    <w:div w:id="1828597055">
      <w:bodyDiv w:val="1"/>
      <w:marLeft w:val="0"/>
      <w:marRight w:val="0"/>
      <w:marTop w:val="0"/>
      <w:marBottom w:val="0"/>
      <w:divBdr>
        <w:top w:val="none" w:sz="0" w:space="0" w:color="auto"/>
        <w:left w:val="none" w:sz="0" w:space="0" w:color="auto"/>
        <w:bottom w:val="none" w:sz="0" w:space="0" w:color="auto"/>
        <w:right w:val="none" w:sz="0" w:space="0" w:color="auto"/>
      </w:divBdr>
    </w:div>
    <w:div w:id="203857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508</TotalTime>
  <Pages>5</Pages>
  <Words>1381</Words>
  <Characters>7878</Characters>
  <Application>Microsoft Office Word</Application>
  <DocSecurity>0</DocSecurity>
  <Lines>65</Lines>
  <Paragraphs>18</Paragraphs>
  <ScaleCrop>false</ScaleCrop>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Allinson</dc:creator>
  <cp:keywords/>
  <dc:description/>
  <cp:lastModifiedBy>Cam Allinson</cp:lastModifiedBy>
  <cp:revision>262</cp:revision>
  <dcterms:created xsi:type="dcterms:W3CDTF">2025-06-17T16:29:00Z</dcterms:created>
  <dcterms:modified xsi:type="dcterms:W3CDTF">2025-06-18T16:48:00Z</dcterms:modified>
</cp:coreProperties>
</file>